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71BC3" w14:textId="77777777" w:rsidR="0066770F" w:rsidRPr="0070059D" w:rsidRDefault="0066770F" w:rsidP="0066770F">
      <w:pPr>
        <w:jc w:val="both"/>
        <w:rPr>
          <w:b/>
        </w:rPr>
      </w:pPr>
      <w:bookmarkStart w:id="0" w:name="_Hlk81462765"/>
      <w:r w:rsidRPr="001D0619">
        <w:rPr>
          <w:b/>
        </w:rPr>
        <w:t>Z</w:t>
      </w:r>
      <w:r>
        <w:rPr>
          <w:b/>
        </w:rPr>
        <w:t xml:space="preserve">ałącznik nr 2 – </w:t>
      </w:r>
      <w:r w:rsidRPr="00B66910">
        <w:rPr>
          <w:b/>
        </w:rPr>
        <w:t>Zasady ustalania wentylacji naturalnej kategorii A</w:t>
      </w:r>
    </w:p>
    <w:bookmarkEnd w:id="0"/>
    <w:p w14:paraId="0DC0E3EE" w14:textId="77777777" w:rsidR="0066770F" w:rsidRDefault="00E61526" w:rsidP="00E61526">
      <w:pPr>
        <w:pStyle w:val="Akapitzlist"/>
        <w:numPr>
          <w:ilvl w:val="0"/>
          <w:numId w:val="25"/>
        </w:numPr>
        <w:ind w:left="426"/>
        <w:jc w:val="both"/>
        <w:rPr>
          <w:b/>
        </w:rPr>
      </w:pPr>
      <w:r>
        <w:rPr>
          <w:b/>
        </w:rPr>
        <w:t>Informacje ogólne</w:t>
      </w:r>
    </w:p>
    <w:p w14:paraId="3BF4DE01" w14:textId="77777777" w:rsidR="00E61526" w:rsidRPr="00E06807" w:rsidRDefault="00E61526" w:rsidP="00E61526">
      <w:pPr>
        <w:pStyle w:val="Akapitzlist"/>
        <w:ind w:left="426"/>
        <w:jc w:val="both"/>
        <w:rPr>
          <w:b/>
        </w:rPr>
      </w:pPr>
    </w:p>
    <w:p w14:paraId="3BF59D36" w14:textId="77777777" w:rsidR="0066770F" w:rsidRPr="00B66910" w:rsidRDefault="0066770F" w:rsidP="00E61526">
      <w:pPr>
        <w:pStyle w:val="Akapitzlist"/>
        <w:numPr>
          <w:ilvl w:val="1"/>
          <w:numId w:val="25"/>
        </w:numPr>
        <w:spacing w:before="240"/>
        <w:ind w:left="1276"/>
        <w:jc w:val="both"/>
      </w:pPr>
      <w:r w:rsidRPr="00B66910">
        <w:t xml:space="preserve">Wentylacja w obiektach sieci przesyłowej gazu ziemnego ma istotny wpływ na zasięg stref </w:t>
      </w:r>
      <w:r w:rsidR="00D46F5D" w:rsidRPr="00B66910">
        <w:t>zagroż</w:t>
      </w:r>
      <w:r w:rsidR="00D46F5D">
        <w:t>enia</w:t>
      </w:r>
      <w:r w:rsidR="00D46F5D" w:rsidRPr="00B66910">
        <w:t xml:space="preserve"> </w:t>
      </w:r>
      <w:r w:rsidRPr="00B66910">
        <w:t>wybuchem wewnątrz i zewnątrz tych obiektów. Efektywne działanie wentylacji ograni</w:t>
      </w:r>
      <w:r w:rsidR="00E61526">
        <w:t>cza niebezpieczeństwo wybuchu i </w:t>
      </w:r>
      <w:r w:rsidRPr="00B66910">
        <w:t>zwiększa bezpieczeństwo praco</w:t>
      </w:r>
      <w:r>
        <w:t>wników użytkujących te obiekty.</w:t>
      </w:r>
    </w:p>
    <w:p w14:paraId="589CFA15" w14:textId="77777777" w:rsidR="0066770F" w:rsidRDefault="0066770F" w:rsidP="00E61526">
      <w:pPr>
        <w:pStyle w:val="Akapitzlist"/>
        <w:numPr>
          <w:ilvl w:val="1"/>
          <w:numId w:val="25"/>
        </w:numPr>
        <w:ind w:left="1276"/>
        <w:jc w:val="both"/>
      </w:pPr>
      <w:r w:rsidRPr="00B66910">
        <w:t>Wentylacja naturalna kategorii A ma miejsce, jeżeli ruch powietrza odbywa się pod wpływem różnicy ciężarów właściwych powietrza ciepłego i chłodnego (efekt grawitacyjny) i/lub gdy następuje przewietrzanie pomieszczeń na skutek parcia wiatru. Pewność działania wentylacji naturalnej można zwiększyć stosując miejscowe, ciągłe ogrzewanie pomieszczeń oraz rozmieszczając otwory nawiewne więcej niż na jedn</w:t>
      </w:r>
      <w:r w:rsidR="00E06807">
        <w:t xml:space="preserve">ej ścianie, a otwory wywiewne </w:t>
      </w:r>
      <w:r w:rsidR="0092653E">
        <w:rPr>
          <w:i/>
          <w:iCs/>
          <w:szCs w:val="20"/>
        </w:rPr>
        <w:t>w najwyższych miejscach przestrzeni zamkniętych, po przeciwnej stronie otworów nawiewnych</w:t>
      </w:r>
      <w:r w:rsidRPr="00B66910">
        <w:t>.</w:t>
      </w:r>
    </w:p>
    <w:p w14:paraId="1932CCD3" w14:textId="77777777" w:rsidR="00E61526" w:rsidRDefault="00E61526" w:rsidP="00E61526">
      <w:pPr>
        <w:pStyle w:val="Akapitzlist"/>
        <w:ind w:left="1276"/>
        <w:jc w:val="both"/>
      </w:pPr>
    </w:p>
    <w:p w14:paraId="4CE88249" w14:textId="77777777" w:rsidR="0066770F" w:rsidRPr="00E06807" w:rsidRDefault="0066770F" w:rsidP="00E61526">
      <w:pPr>
        <w:pStyle w:val="Akapitzlist"/>
        <w:numPr>
          <w:ilvl w:val="0"/>
          <w:numId w:val="25"/>
        </w:numPr>
        <w:ind w:left="426"/>
        <w:jc w:val="both"/>
        <w:rPr>
          <w:b/>
        </w:rPr>
      </w:pPr>
      <w:r w:rsidRPr="00E06807">
        <w:rPr>
          <w:b/>
        </w:rPr>
        <w:t>Kryteria występowania wentylacji kategorii A</w:t>
      </w:r>
    </w:p>
    <w:p w14:paraId="0EDAF6E0" w14:textId="3D6BEE8A" w:rsidR="0066770F" w:rsidRDefault="0066770F" w:rsidP="00E61526">
      <w:pPr>
        <w:ind w:left="426"/>
        <w:jc w:val="both"/>
      </w:pPr>
      <w:r>
        <w:t>Wentylacja naturalna kategorii A występuje w budynku lub pomieszczeniu w przypadku, gdy spełniony jest warune</w:t>
      </w:r>
      <w:r w:rsidR="00E06807">
        <w:t xml:space="preserve">k określony w Paragrafie 4 ust. 1.2 pkt </w:t>
      </w:r>
      <w:r>
        <w:t xml:space="preserve">b) </w:t>
      </w:r>
      <w:r w:rsidR="00786AA8">
        <w:t>Standardu</w:t>
      </w:r>
      <w:r w:rsidR="00E06807">
        <w:t xml:space="preserve"> </w:t>
      </w:r>
      <w:r>
        <w:t>lub gdy</w:t>
      </w:r>
      <w:r w:rsidR="00E06807">
        <w:t>:</w:t>
      </w:r>
    </w:p>
    <w:p w14:paraId="013DA660" w14:textId="77777777" w:rsidR="00E06807" w:rsidRPr="00DC5C3A" w:rsidRDefault="00DC5C3A" w:rsidP="00DC5C3A">
      <w:pPr>
        <w:tabs>
          <w:tab w:val="center" w:pos="4820"/>
          <w:tab w:val="left" w:pos="8505"/>
        </w:tabs>
        <w:ind w:left="426"/>
        <w:jc w:val="both"/>
        <w:rPr>
          <w:sz w:val="18"/>
        </w:rPr>
      </w:pPr>
      <w:r>
        <w:rPr>
          <w:rFonts w:eastAsiaTheme="minorEastAsia"/>
          <w:sz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</w:rPr>
              <m:t>went.</m:t>
            </m:r>
          </m:sub>
        </m:sSub>
        <m:r>
          <w:rPr>
            <w:rFonts w:ascii="Cambria Math" w:hAnsi="Cambria Math"/>
            <w:sz w:val="28"/>
          </w:rPr>
          <m:t>≥374∙k∙∑Q</m:t>
        </m:r>
        <m:r>
          <w:rPr>
            <w:rFonts w:ascii="Cambria Math" w:eastAsiaTheme="minorEastAsia" w:hAnsi="Cambria Math"/>
            <w:sz w:val="28"/>
          </w:rPr>
          <m:t xml:space="preserve">  </m:t>
        </m:r>
      </m:oMath>
      <w:r>
        <w:rPr>
          <w:rFonts w:eastAsiaTheme="minorEastAsia"/>
          <w:sz w:val="28"/>
        </w:rPr>
        <w:tab/>
      </w:r>
      <w:r w:rsidRPr="00DC5C3A">
        <w:rPr>
          <w:rFonts w:eastAsiaTheme="minorEastAsia"/>
        </w:rPr>
        <w:t>(1)</w:t>
      </w:r>
    </w:p>
    <w:p w14:paraId="352470CA" w14:textId="77777777" w:rsidR="00945AC1" w:rsidRDefault="00E06807" w:rsidP="00945AC1">
      <w:pPr>
        <w:pStyle w:val="Akapitzlist"/>
        <w:spacing w:line="240" w:lineRule="auto"/>
        <w:ind w:left="1134" w:hanging="708"/>
        <w:rPr>
          <w:i/>
          <w:sz w:val="18"/>
          <w:szCs w:val="18"/>
        </w:rPr>
      </w:pPr>
      <w:r w:rsidRPr="000C2FCF">
        <w:rPr>
          <w:i/>
          <w:sz w:val="18"/>
          <w:szCs w:val="18"/>
        </w:rPr>
        <w:t>gdzie:</w:t>
      </w:r>
    </w:p>
    <w:p w14:paraId="5207CCE6" w14:textId="77777777" w:rsidR="00E06807" w:rsidRDefault="00000000" w:rsidP="00945AC1">
      <w:pPr>
        <w:pStyle w:val="Akapitzlist"/>
        <w:spacing w:line="240" w:lineRule="auto"/>
        <w:ind w:left="1134" w:hanging="708"/>
        <w:rPr>
          <w:rFonts w:eastAsiaTheme="minorEastAsia"/>
          <w:sz w:val="18"/>
          <w:szCs w:val="1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went.</m:t>
            </m:r>
          </m:sub>
        </m:sSub>
        <m:r>
          <w:rPr>
            <w:rFonts w:ascii="Cambria Math" w:hAnsi="Cambria Math"/>
            <w:sz w:val="18"/>
            <w:szCs w:val="18"/>
          </w:rPr>
          <m:t>-</m:t>
        </m:r>
      </m:oMath>
      <w:r w:rsidR="00E06807">
        <w:rPr>
          <w:sz w:val="18"/>
          <w:szCs w:val="18"/>
        </w:rPr>
        <w:t xml:space="preserve"> łączna powierzchnia wszystkich otworów wlotowych i wylo</w:t>
      </w:r>
      <w:proofErr w:type="spellStart"/>
      <w:r w:rsidR="00E61526">
        <w:rPr>
          <w:sz w:val="18"/>
          <w:szCs w:val="18"/>
        </w:rPr>
        <w:t>towych</w:t>
      </w:r>
      <w:proofErr w:type="spellEnd"/>
      <w:r w:rsidR="00E61526">
        <w:rPr>
          <w:sz w:val="18"/>
          <w:szCs w:val="18"/>
        </w:rPr>
        <w:t xml:space="preserve"> wentylacji naturalnej, w </w:t>
      </w:r>
      <w:r w:rsidR="00E06807">
        <w:rPr>
          <w:sz w:val="18"/>
          <w:szCs w:val="18"/>
        </w:rPr>
        <w:t>tym umieszczonych w dachu,</w:t>
      </w:r>
      <w:r w:rsidR="00E06807" w:rsidRPr="000C2FCF">
        <w:rPr>
          <w:sz w:val="18"/>
          <w:szCs w:val="18"/>
        </w:rPr>
        <w:t xml:space="preserve"> </w:t>
      </w:r>
      <m:oMath>
        <m:r>
          <w:rPr>
            <w:rFonts w:ascii="Cambria Math" w:eastAsiaTheme="minorEastAsia" w:hAnsi="Cambria Math"/>
            <w:sz w:val="18"/>
            <w:szCs w:val="18"/>
          </w:rPr>
          <m:t>[</m:t>
        </m:r>
        <m:sSup>
          <m:s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m</m:t>
            </m:r>
          </m:e>
          <m:sup>
            <m:r>
              <w:rPr>
                <w:rFonts w:ascii="Cambria Math" w:eastAsiaTheme="minorEastAsia" w:hAnsi="Cambria Math"/>
                <w:sz w:val="18"/>
                <w:szCs w:val="18"/>
              </w:rPr>
              <m:t>2</m:t>
            </m:r>
          </m:sup>
        </m:sSup>
        <m:r>
          <w:rPr>
            <w:rFonts w:ascii="Cambria Math" w:eastAsiaTheme="minorEastAsia" w:hAnsi="Cambria Math"/>
            <w:sz w:val="18"/>
            <w:szCs w:val="18"/>
          </w:rPr>
          <m:t>]</m:t>
        </m:r>
      </m:oMath>
      <w:r w:rsidR="00E06807" w:rsidRPr="000C2FCF">
        <w:rPr>
          <w:rFonts w:eastAsiaTheme="minorEastAsia"/>
          <w:sz w:val="18"/>
          <w:szCs w:val="18"/>
        </w:rPr>
        <w:t>,</w:t>
      </w:r>
    </w:p>
    <w:p w14:paraId="104C7EE5" w14:textId="77777777" w:rsidR="00E06807" w:rsidRDefault="00E06807" w:rsidP="00945AC1">
      <w:pPr>
        <w:pStyle w:val="Akapitzlist"/>
        <w:spacing w:line="240" w:lineRule="auto"/>
        <w:ind w:left="851" w:hanging="425"/>
        <w:rPr>
          <w:rFonts w:eastAsiaTheme="minorEastAsia"/>
          <w:sz w:val="18"/>
          <w:szCs w:val="18"/>
        </w:rPr>
      </w:pPr>
      <m:oMath>
        <m:r>
          <w:rPr>
            <w:rFonts w:ascii="Cambria Math" w:hAnsi="Cambria Math"/>
          </w:rPr>
          <m:t>k-</m:t>
        </m:r>
      </m:oMath>
      <w:r w:rsidRPr="00E06807">
        <w:rPr>
          <w:rFonts w:eastAsiaTheme="minorEastAsia"/>
          <w:sz w:val="18"/>
          <w:szCs w:val="18"/>
        </w:rPr>
        <w:t xml:space="preserve">współczynnik </w:t>
      </w:r>
      <w:r>
        <w:rPr>
          <w:rFonts w:eastAsiaTheme="minorEastAsia"/>
          <w:sz w:val="18"/>
          <w:szCs w:val="18"/>
        </w:rPr>
        <w:t>korekcyjny wg tablicy 1,</w:t>
      </w:r>
    </w:p>
    <w:p w14:paraId="61ACBF34" w14:textId="77777777" w:rsidR="00E06807" w:rsidRDefault="00E06807" w:rsidP="00E61526">
      <w:pPr>
        <w:pStyle w:val="Akapitzlist"/>
        <w:spacing w:line="240" w:lineRule="auto"/>
        <w:ind w:left="426"/>
        <w:rPr>
          <w:rFonts w:eastAsiaTheme="minorEastAsia"/>
        </w:rPr>
      </w:pPr>
      <m:oMath>
        <m:r>
          <w:rPr>
            <w:rFonts w:ascii="Cambria Math" w:hAnsi="Cambria Math"/>
          </w:rPr>
          <m:t>∑Q-</m:t>
        </m:r>
      </m:oMath>
      <w:r w:rsidRPr="00E06807">
        <w:rPr>
          <w:rFonts w:eastAsiaTheme="minorEastAsia"/>
          <w:sz w:val="18"/>
          <w:szCs w:val="18"/>
        </w:rPr>
        <w:t xml:space="preserve">łączny strumień objętości gazu z potencjalnych </w:t>
      </w:r>
      <w:r w:rsidR="00D46F5D">
        <w:rPr>
          <w:rFonts w:eastAsiaTheme="minorEastAsia"/>
          <w:sz w:val="18"/>
          <w:szCs w:val="18"/>
        </w:rPr>
        <w:t>ź</w:t>
      </w:r>
      <w:r w:rsidR="00D46F5D" w:rsidRPr="00E06807">
        <w:rPr>
          <w:rFonts w:eastAsiaTheme="minorEastAsia"/>
          <w:sz w:val="18"/>
          <w:szCs w:val="18"/>
        </w:rPr>
        <w:t xml:space="preserve">ródeł </w:t>
      </w:r>
      <w:r w:rsidRPr="00E06807">
        <w:rPr>
          <w:rFonts w:eastAsiaTheme="minorEastAsia"/>
          <w:sz w:val="18"/>
          <w:szCs w:val="18"/>
        </w:rPr>
        <w:t xml:space="preserve">emisji obliczony wg wzoru 2 </w:t>
      </w:r>
      <m:oMath>
        <m:f>
          <m:fPr>
            <m:type m:val="lin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[m</m:t>
                </m:r>
              </m:e>
              <m: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s</m:t>
            </m:r>
          </m:den>
        </m:f>
        <m:r>
          <w:rPr>
            <w:rFonts w:ascii="Cambria Math" w:eastAsiaTheme="minorEastAsia" w:hAnsi="Cambria Math"/>
            <w:sz w:val="18"/>
            <w:szCs w:val="18"/>
          </w:rPr>
          <m:t>]</m:t>
        </m:r>
      </m:oMath>
      <w:r>
        <w:rPr>
          <w:rFonts w:eastAsiaTheme="minorEastAsia"/>
          <w:sz w:val="18"/>
          <w:szCs w:val="18"/>
        </w:rPr>
        <w:t>.</w:t>
      </w:r>
      <w:r>
        <w:rPr>
          <w:rFonts w:eastAsiaTheme="minorEastAsia"/>
        </w:rPr>
        <w:t xml:space="preserve"> </w:t>
      </w:r>
    </w:p>
    <w:p w14:paraId="3B300795" w14:textId="77777777" w:rsidR="00E61526" w:rsidRPr="00945AC1" w:rsidRDefault="00E61526" w:rsidP="00E06807">
      <w:pPr>
        <w:pStyle w:val="Akapitzlist"/>
        <w:spacing w:line="240" w:lineRule="auto"/>
        <w:ind w:left="0"/>
        <w:rPr>
          <w:rFonts w:eastAsiaTheme="minorEastAsia"/>
          <w:sz w:val="18"/>
          <w:szCs w:val="18"/>
        </w:rPr>
      </w:pPr>
    </w:p>
    <w:p w14:paraId="3C9FA2DD" w14:textId="77777777" w:rsidR="00945AC1" w:rsidRPr="00945AC1" w:rsidRDefault="0059693A" w:rsidP="00945AC1">
      <w:pPr>
        <w:pStyle w:val="Legenda"/>
        <w:keepNext/>
        <w:spacing w:after="0"/>
        <w:rPr>
          <w:color w:val="auto"/>
        </w:rPr>
      </w:pPr>
      <w:r w:rsidRPr="00945AC1">
        <w:rPr>
          <w:color w:val="auto"/>
        </w:rPr>
        <w:t>Tab</w:t>
      </w:r>
      <w:r>
        <w:rPr>
          <w:color w:val="auto"/>
        </w:rPr>
        <w:t>ela</w:t>
      </w:r>
      <w:r w:rsidRPr="00945AC1">
        <w:rPr>
          <w:color w:val="auto"/>
        </w:rPr>
        <w:t xml:space="preserve"> </w:t>
      </w:r>
      <w:r>
        <w:rPr>
          <w:color w:val="auto"/>
        </w:rPr>
        <w:t>2.</w:t>
      </w:r>
      <w:r w:rsidR="00945AC1" w:rsidRPr="00945AC1">
        <w:rPr>
          <w:color w:val="auto"/>
        </w:rPr>
        <w:fldChar w:fldCharType="begin"/>
      </w:r>
      <w:r w:rsidR="00945AC1" w:rsidRPr="00945AC1">
        <w:rPr>
          <w:color w:val="auto"/>
        </w:rPr>
        <w:instrText xml:space="preserve"> SEQ Tablica \* ARABIC </w:instrText>
      </w:r>
      <w:r w:rsidR="00945AC1" w:rsidRPr="00945AC1">
        <w:rPr>
          <w:color w:val="auto"/>
        </w:rPr>
        <w:fldChar w:fldCharType="separate"/>
      </w:r>
      <w:r w:rsidR="00945AC1">
        <w:rPr>
          <w:noProof/>
          <w:color w:val="auto"/>
        </w:rPr>
        <w:t>1</w:t>
      </w:r>
      <w:r w:rsidR="00945AC1" w:rsidRPr="00945AC1">
        <w:rPr>
          <w:color w:val="auto"/>
        </w:rPr>
        <w:fldChar w:fldCharType="end"/>
      </w:r>
      <w:r w:rsidR="00945AC1" w:rsidRPr="00945AC1">
        <w:rPr>
          <w:color w:val="auto"/>
        </w:rPr>
        <w:t>. Zależność współczynnika korekcyjnego k od rozmieszczenia otworów wlotowych .</w:t>
      </w:r>
    </w:p>
    <w:tbl>
      <w:tblPr>
        <w:tblW w:w="961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8"/>
        <w:gridCol w:w="2059"/>
        <w:gridCol w:w="1761"/>
        <w:gridCol w:w="1892"/>
        <w:gridCol w:w="1939"/>
      </w:tblGrid>
      <w:tr w:rsidR="0066770F" w:rsidRPr="00B66910" w14:paraId="15452CA1" w14:textId="77777777" w:rsidTr="000E3F2F">
        <w:trPr>
          <w:trHeight w:val="432"/>
        </w:trPr>
        <w:tc>
          <w:tcPr>
            <w:tcW w:w="1968" w:type="dxa"/>
            <w:vMerge w:val="restart"/>
            <w:vAlign w:val="center"/>
          </w:tcPr>
          <w:p w14:paraId="5337D9EA" w14:textId="77777777" w:rsidR="0066770F" w:rsidRPr="00B66910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Cs w:val="20"/>
                <w:lang w:eastAsia="pl-PL"/>
              </w:rPr>
            </w:pPr>
          </w:p>
        </w:tc>
        <w:tc>
          <w:tcPr>
            <w:tcW w:w="7651" w:type="dxa"/>
            <w:gridSpan w:val="4"/>
            <w:vAlign w:val="center"/>
          </w:tcPr>
          <w:p w14:paraId="20AFD9D9" w14:textId="77777777" w:rsidR="0066770F" w:rsidRPr="00B66910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szCs w:val="20"/>
                <w:lang w:eastAsia="pl-PL"/>
              </w:rPr>
            </w:pPr>
            <w:r w:rsidRPr="00B66910">
              <w:rPr>
                <w:rFonts w:eastAsia="Times New Roman" w:cs="Arial"/>
                <w:b/>
                <w:szCs w:val="20"/>
                <w:lang w:eastAsia="pl-PL"/>
              </w:rPr>
              <w:t>Rozmieszczenie otworów wentylacyjnych wlotowych</w:t>
            </w:r>
          </w:p>
        </w:tc>
      </w:tr>
      <w:tr w:rsidR="0066770F" w:rsidRPr="00B66910" w14:paraId="45CDFFBE" w14:textId="77777777" w:rsidTr="000E3F2F">
        <w:trPr>
          <w:trHeight w:val="478"/>
        </w:trPr>
        <w:tc>
          <w:tcPr>
            <w:tcW w:w="1968" w:type="dxa"/>
            <w:vMerge/>
            <w:tcBorders>
              <w:bottom w:val="single" w:sz="4" w:space="0" w:color="auto"/>
            </w:tcBorders>
            <w:vAlign w:val="center"/>
          </w:tcPr>
          <w:p w14:paraId="19CDEB51" w14:textId="77777777" w:rsidR="0066770F" w:rsidRPr="00B66910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Cs w:val="20"/>
                <w:lang w:eastAsia="pl-PL"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  <w:vAlign w:val="center"/>
          </w:tcPr>
          <w:p w14:paraId="0BC93934" w14:textId="77777777" w:rsidR="0066770F" w:rsidRPr="00B66910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B66910">
              <w:rPr>
                <w:rFonts w:eastAsia="Times New Roman" w:cs="Arial"/>
                <w:szCs w:val="20"/>
                <w:lang w:eastAsia="pl-PL"/>
              </w:rPr>
              <w:t>we wszystkich</w:t>
            </w:r>
          </w:p>
          <w:p w14:paraId="41A42AE6" w14:textId="77777777" w:rsidR="0066770F" w:rsidRPr="00B66910" w:rsidRDefault="0066770F" w:rsidP="000E3F2F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B66910">
              <w:rPr>
                <w:rFonts w:eastAsia="Times New Roman" w:cs="Arial"/>
                <w:szCs w:val="20"/>
                <w:lang w:eastAsia="pl-PL"/>
              </w:rPr>
              <w:t>czterech ścianach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vAlign w:val="center"/>
          </w:tcPr>
          <w:p w14:paraId="520E9D6F" w14:textId="77777777" w:rsidR="0066770F" w:rsidRPr="00B66910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B66910">
              <w:rPr>
                <w:rFonts w:eastAsia="Times New Roman" w:cs="Arial"/>
                <w:szCs w:val="20"/>
                <w:lang w:eastAsia="pl-PL"/>
              </w:rPr>
              <w:t>w trzech ścianach</w:t>
            </w:r>
          </w:p>
        </w:tc>
        <w:tc>
          <w:tcPr>
            <w:tcW w:w="1892" w:type="dxa"/>
            <w:tcBorders>
              <w:bottom w:val="single" w:sz="4" w:space="0" w:color="auto"/>
            </w:tcBorders>
            <w:vAlign w:val="center"/>
          </w:tcPr>
          <w:p w14:paraId="15BA8A09" w14:textId="77777777" w:rsidR="0066770F" w:rsidRPr="00B66910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B66910">
              <w:rPr>
                <w:rFonts w:eastAsia="Times New Roman" w:cs="Arial"/>
                <w:szCs w:val="20"/>
                <w:lang w:eastAsia="pl-PL"/>
              </w:rPr>
              <w:t>w dwóch ścianach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14:paraId="304E4586" w14:textId="77777777" w:rsidR="0066770F" w:rsidRPr="00B66910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B66910">
              <w:rPr>
                <w:rFonts w:eastAsia="Times New Roman" w:cs="Arial"/>
                <w:szCs w:val="20"/>
                <w:lang w:eastAsia="pl-PL"/>
              </w:rPr>
              <w:t>w jednej ścianie</w:t>
            </w:r>
          </w:p>
        </w:tc>
      </w:tr>
      <w:tr w:rsidR="0066770F" w:rsidRPr="00B66910" w14:paraId="09E44CB3" w14:textId="77777777" w:rsidTr="000E3F2F">
        <w:trPr>
          <w:trHeight w:val="800"/>
        </w:trPr>
        <w:tc>
          <w:tcPr>
            <w:tcW w:w="1968" w:type="dxa"/>
            <w:vAlign w:val="center"/>
          </w:tcPr>
          <w:p w14:paraId="0AD9029B" w14:textId="77777777" w:rsidR="0066770F" w:rsidRPr="00B66910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24"/>
              <w:rPr>
                <w:rFonts w:eastAsia="Times New Roman" w:cs="Arial"/>
                <w:szCs w:val="20"/>
                <w:lang w:eastAsia="pl-PL"/>
              </w:rPr>
            </w:pPr>
            <w:r w:rsidRPr="00B66910">
              <w:rPr>
                <w:rFonts w:eastAsia="Times New Roman" w:cs="Arial"/>
                <w:szCs w:val="20"/>
                <w:lang w:eastAsia="pl-PL"/>
              </w:rPr>
              <w:t xml:space="preserve">Współczynnik </w:t>
            </w:r>
            <w:r w:rsidRPr="00B66910">
              <w:rPr>
                <w:rFonts w:eastAsia="Times New Roman" w:cs="Arial"/>
                <w:i/>
                <w:szCs w:val="20"/>
                <w:lang w:eastAsia="pl-PL"/>
              </w:rPr>
              <w:t>k</w:t>
            </w:r>
          </w:p>
        </w:tc>
        <w:tc>
          <w:tcPr>
            <w:tcW w:w="2059" w:type="dxa"/>
            <w:vAlign w:val="center"/>
          </w:tcPr>
          <w:p w14:paraId="42459AF9" w14:textId="77777777" w:rsidR="0066770F" w:rsidRPr="00B66910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B66910">
              <w:rPr>
                <w:rFonts w:eastAsia="Times New Roman" w:cs="Arial"/>
                <w:szCs w:val="20"/>
                <w:lang w:eastAsia="pl-PL"/>
              </w:rPr>
              <w:t>1</w:t>
            </w:r>
          </w:p>
        </w:tc>
        <w:tc>
          <w:tcPr>
            <w:tcW w:w="1761" w:type="dxa"/>
            <w:vAlign w:val="center"/>
          </w:tcPr>
          <w:p w14:paraId="035711CF" w14:textId="77777777" w:rsidR="0066770F" w:rsidRPr="00B66910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B66910">
              <w:rPr>
                <w:rFonts w:eastAsia="Times New Roman" w:cs="Arial"/>
                <w:szCs w:val="20"/>
                <w:lang w:eastAsia="pl-PL"/>
              </w:rPr>
              <w:t>1,33</w:t>
            </w:r>
          </w:p>
        </w:tc>
        <w:tc>
          <w:tcPr>
            <w:tcW w:w="1892" w:type="dxa"/>
            <w:vAlign w:val="center"/>
          </w:tcPr>
          <w:p w14:paraId="3E52F363" w14:textId="77777777" w:rsidR="0066770F" w:rsidRPr="00B66910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B66910">
              <w:rPr>
                <w:rFonts w:eastAsia="Times New Roman" w:cs="Arial"/>
                <w:szCs w:val="20"/>
                <w:lang w:eastAsia="pl-PL"/>
              </w:rPr>
              <w:t>2</w:t>
            </w:r>
          </w:p>
        </w:tc>
        <w:tc>
          <w:tcPr>
            <w:tcW w:w="1939" w:type="dxa"/>
            <w:vAlign w:val="center"/>
          </w:tcPr>
          <w:p w14:paraId="0F4FF7DB" w14:textId="77777777" w:rsidR="0066770F" w:rsidRPr="00E06807" w:rsidRDefault="00000000" w:rsidP="000E3F2F">
            <w:pPr>
              <w:spacing w:after="0" w:line="240" w:lineRule="auto"/>
              <w:rPr>
                <w:rFonts w:eastAsia="Times New Roman" w:cs="Times New Roman"/>
                <w:sz w:val="22"/>
                <w:lang w:eastAsia="pl-PL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3,3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0,4∙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pom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2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w</m:t>
                            </m:r>
                          </m:sub>
                        </m:sSub>
                      </m:e>
                    </m:rad>
                  </m:den>
                </m:f>
              </m:oMath>
            </m:oMathPara>
          </w:p>
        </w:tc>
      </w:tr>
      <w:tr w:rsidR="0066770F" w:rsidRPr="00B66910" w14:paraId="3A75760B" w14:textId="77777777" w:rsidTr="000E3F2F">
        <w:trPr>
          <w:trHeight w:val="432"/>
        </w:trPr>
        <w:tc>
          <w:tcPr>
            <w:tcW w:w="9619" w:type="dxa"/>
            <w:gridSpan w:val="5"/>
            <w:vAlign w:val="center"/>
          </w:tcPr>
          <w:p w14:paraId="165F3517" w14:textId="77777777" w:rsidR="0066770F" w:rsidRPr="00B66910" w:rsidRDefault="00000000" w:rsidP="00E0680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42"/>
              <w:rPr>
                <w:rFonts w:eastAsia="Times New Roman" w:cs="Arial"/>
                <w:szCs w:val="20"/>
                <w:lang w:eastAsia="pl-P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pom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</m:oMath>
            <w:r w:rsidR="0066770F">
              <w:rPr>
                <w:rFonts w:eastAsia="Times New Roman" w:cs="Arial"/>
                <w:szCs w:val="20"/>
                <w:lang w:eastAsia="pl-PL"/>
              </w:rPr>
              <w:t xml:space="preserve"> wysokość pomieszczenia</w:t>
            </w:r>
            <w:r w:rsidR="0066770F" w:rsidRPr="00B66910">
              <w:rPr>
                <w:rFonts w:eastAsia="Times New Roman" w:cs="Arial"/>
                <w:szCs w:val="20"/>
                <w:lang w:eastAsia="pl-PL"/>
              </w:rPr>
              <w:t xml:space="preserve"> </w:t>
            </w:r>
            <w:r w:rsidR="0066770F">
              <w:rPr>
                <w:rFonts w:eastAsia="Times New Roman" w:cs="Arial"/>
                <w:szCs w:val="20"/>
                <w:lang w:eastAsia="pl-PL"/>
              </w:rPr>
              <w:t>[</w:t>
            </w:r>
            <w:r w:rsidR="0066770F" w:rsidRPr="00B66910">
              <w:rPr>
                <w:rFonts w:eastAsia="Times New Roman" w:cs="Arial"/>
                <w:szCs w:val="20"/>
                <w:lang w:eastAsia="pl-PL"/>
              </w:rPr>
              <w:t>m</w:t>
            </w:r>
            <w:r w:rsidR="0066770F">
              <w:rPr>
                <w:rFonts w:eastAsia="Times New Roman" w:cs="Arial"/>
                <w:szCs w:val="20"/>
                <w:lang w:eastAsia="pl-PL"/>
              </w:rPr>
              <w:t>]</w:t>
            </w:r>
            <w:r w:rsidR="0066770F" w:rsidRPr="00B66910">
              <w:rPr>
                <w:rFonts w:eastAsia="Times New Roman" w:cs="Arial"/>
                <w:szCs w:val="20"/>
                <w:lang w:eastAsia="pl-PL"/>
              </w:rPr>
              <w:t>,</w:t>
            </w:r>
          </w:p>
          <w:p w14:paraId="5D846076" w14:textId="77777777" w:rsidR="0066770F" w:rsidRPr="00B66910" w:rsidRDefault="00000000" w:rsidP="00E0680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42"/>
              <w:rPr>
                <w:rFonts w:eastAsia="Times New Roman" w:cs="Arial"/>
                <w:szCs w:val="20"/>
                <w:lang w:eastAsia="pl-P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w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</m:oMath>
            <w:r w:rsidR="0066770F" w:rsidRPr="00B66910">
              <w:rPr>
                <w:rFonts w:eastAsia="Times New Roman" w:cs="Arial"/>
                <w:szCs w:val="20"/>
                <w:lang w:eastAsia="pl-PL"/>
              </w:rPr>
              <w:t xml:space="preserve"> wysokość </w:t>
            </w:r>
            <w:r w:rsidR="0066770F">
              <w:rPr>
                <w:rFonts w:eastAsia="Times New Roman" w:cs="Arial"/>
                <w:szCs w:val="20"/>
                <w:lang w:eastAsia="pl-PL"/>
              </w:rPr>
              <w:t>komina wywietrznika dachowego</w:t>
            </w:r>
            <w:r w:rsidR="0066770F" w:rsidRPr="00B66910">
              <w:rPr>
                <w:rFonts w:eastAsia="Times New Roman" w:cs="Arial"/>
                <w:szCs w:val="20"/>
                <w:lang w:eastAsia="pl-PL"/>
              </w:rPr>
              <w:t xml:space="preserve"> </w:t>
            </w:r>
            <w:r w:rsidR="0066770F">
              <w:rPr>
                <w:rFonts w:eastAsia="Times New Roman" w:cs="Arial"/>
                <w:szCs w:val="20"/>
                <w:lang w:eastAsia="pl-PL"/>
              </w:rPr>
              <w:t>[</w:t>
            </w:r>
            <w:r w:rsidR="0066770F" w:rsidRPr="00B66910">
              <w:rPr>
                <w:rFonts w:eastAsia="Times New Roman" w:cs="Arial"/>
                <w:szCs w:val="20"/>
                <w:lang w:eastAsia="pl-PL"/>
              </w:rPr>
              <w:t>m</w:t>
            </w:r>
            <w:r w:rsidR="0066770F">
              <w:rPr>
                <w:rFonts w:eastAsia="Times New Roman" w:cs="Arial"/>
                <w:szCs w:val="20"/>
                <w:lang w:eastAsia="pl-PL"/>
              </w:rPr>
              <w:t>]</w:t>
            </w:r>
            <w:r w:rsidR="0066770F" w:rsidRPr="00B66910">
              <w:rPr>
                <w:rFonts w:eastAsia="Times New Roman" w:cs="Arial"/>
                <w:szCs w:val="20"/>
                <w:lang w:eastAsia="pl-PL"/>
              </w:rPr>
              <w:t>.</w:t>
            </w:r>
          </w:p>
        </w:tc>
      </w:tr>
    </w:tbl>
    <w:p w14:paraId="473E6268" w14:textId="77777777" w:rsidR="00E06807" w:rsidRDefault="00E06807" w:rsidP="00E61526">
      <w:pPr>
        <w:spacing w:before="240"/>
        <w:ind w:left="426"/>
        <w:jc w:val="both"/>
      </w:pPr>
      <w:r w:rsidRPr="00E06807">
        <w:rPr>
          <w:b/>
        </w:rPr>
        <w:t>UWAGA</w:t>
      </w:r>
      <w:r>
        <w:br/>
      </w:r>
      <w:r w:rsidR="0066770F" w:rsidRPr="00B66910">
        <w:t>W przypadku</w:t>
      </w:r>
      <w:r>
        <w:t>,</w:t>
      </w:r>
      <w:r w:rsidR="0066770F" w:rsidRPr="00B66910">
        <w:t xml:space="preserve"> gdy otwory wlotowe i wylotowe </w:t>
      </w:r>
      <w:r>
        <w:t xml:space="preserve">umiejscowione </w:t>
      </w:r>
      <w:r w:rsidR="0066770F" w:rsidRPr="00B66910">
        <w:t>są w jednej ści</w:t>
      </w:r>
      <w:r>
        <w:t>anie, wówczas współczynnik k wynosi:</w:t>
      </w:r>
    </w:p>
    <w:p w14:paraId="3F520487" w14:textId="77777777" w:rsidR="0066770F" w:rsidRPr="00DC5C3A" w:rsidRDefault="00E06807" w:rsidP="00DC5C3A">
      <w:pPr>
        <w:tabs>
          <w:tab w:val="center" w:pos="4820"/>
          <w:tab w:val="left" w:pos="8505"/>
        </w:tabs>
        <w:ind w:left="426"/>
        <w:jc w:val="both"/>
        <w:rPr>
          <w:rFonts w:eastAsiaTheme="minorEastAsia"/>
          <w:sz w:val="28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sz w:val="28"/>
            </w:rPr>
            <m:t>k=</m:t>
          </m:r>
          <m:f>
            <m:fPr>
              <m:ctrlPr>
                <w:rPr>
                  <w:rFonts w:ascii="Cambria Math" w:eastAsiaTheme="minorEastAsia" w:hAnsi="Cambria Math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</w:rPr>
                <m:t>5,22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</w:rPr>
                        <m:t>pom</m:t>
                      </m:r>
                    </m:sub>
                  </m:sSub>
                </m:e>
              </m:rad>
            </m:den>
          </m:f>
        </m:oMath>
      </m:oMathPara>
    </w:p>
    <w:p w14:paraId="4884733A" w14:textId="77777777" w:rsidR="00E61526" w:rsidRPr="00E06807" w:rsidRDefault="00E61526" w:rsidP="00E61526">
      <w:pPr>
        <w:spacing w:before="240"/>
        <w:ind w:left="426"/>
        <w:jc w:val="both"/>
        <w:rPr>
          <w:sz w:val="24"/>
          <w:szCs w:val="24"/>
        </w:rPr>
      </w:pPr>
    </w:p>
    <w:p w14:paraId="1C455D27" w14:textId="77777777" w:rsidR="0066770F" w:rsidRPr="00E06807" w:rsidRDefault="0066770F" w:rsidP="00E61526">
      <w:pPr>
        <w:pStyle w:val="Akapitzlist"/>
        <w:numPr>
          <w:ilvl w:val="0"/>
          <w:numId w:val="25"/>
        </w:numPr>
        <w:ind w:left="426"/>
        <w:jc w:val="both"/>
        <w:rPr>
          <w:b/>
        </w:rPr>
      </w:pPr>
      <w:r w:rsidRPr="00E06807">
        <w:rPr>
          <w:b/>
        </w:rPr>
        <w:t xml:space="preserve">Łączny strumień objętości gazu z potencjalnych </w:t>
      </w:r>
      <w:r w:rsidR="00D46F5D">
        <w:rPr>
          <w:b/>
        </w:rPr>
        <w:t>ź</w:t>
      </w:r>
      <w:r w:rsidR="00D46F5D" w:rsidRPr="00E06807">
        <w:rPr>
          <w:b/>
        </w:rPr>
        <w:t xml:space="preserve">ródeł </w:t>
      </w:r>
      <w:r w:rsidRPr="00E06807">
        <w:rPr>
          <w:b/>
        </w:rPr>
        <w:t>emisji</w:t>
      </w:r>
    </w:p>
    <w:p w14:paraId="2C1355EB" w14:textId="77777777" w:rsidR="0066770F" w:rsidRPr="00B66910" w:rsidRDefault="0066770F" w:rsidP="00E61526">
      <w:pPr>
        <w:ind w:left="426"/>
        <w:jc w:val="both"/>
      </w:pPr>
      <w:r w:rsidRPr="00B66910">
        <w:t xml:space="preserve">Łączny strumień </w:t>
      </w:r>
      <w:r w:rsidR="00E61526">
        <w:t xml:space="preserve">objętości wypływającego gazu </w:t>
      </w:r>
      <m:oMath>
        <m:r>
          <w:rPr>
            <w:rFonts w:ascii="Cambria Math" w:hAnsi="Cambria Math"/>
          </w:rPr>
          <m:t>∑Q</m:t>
        </m:r>
      </m:oMath>
      <w:r w:rsidRPr="00B66910">
        <w:t xml:space="preserve">, w metrach sześciennych na sekundę, z potencjalnych źródeł </w:t>
      </w:r>
      <w:r>
        <w:t>emisji należy obliczać wg wzoru</w:t>
      </w:r>
    </w:p>
    <w:p w14:paraId="7CD3ED69" w14:textId="77777777" w:rsidR="00E61526" w:rsidRPr="00DC5C3A" w:rsidRDefault="00DC5C3A" w:rsidP="00DC5C3A">
      <w:pPr>
        <w:tabs>
          <w:tab w:val="center" w:pos="4820"/>
          <w:tab w:val="left" w:pos="8505"/>
        </w:tabs>
        <w:ind w:left="426"/>
        <w:jc w:val="both"/>
        <w:rPr>
          <w:rFonts w:ascii="Cambria Math" w:eastAsiaTheme="minorEastAsia" w:hAnsi="Cambria Math"/>
          <w:sz w:val="28"/>
        </w:rPr>
      </w:pPr>
      <w:r>
        <w:rPr>
          <w:rFonts w:eastAsiaTheme="minorEastAsia"/>
          <w:sz w:val="28"/>
        </w:rPr>
        <w:tab/>
      </w:r>
      <m:oMath>
        <m:r>
          <m:rPr>
            <m:sty m:val="p"/>
          </m:rPr>
          <w:rPr>
            <w:rFonts w:ascii="Cambria Math" w:eastAsiaTheme="minorEastAsia" w:hAnsi="Cambria Math"/>
            <w:sz w:val="28"/>
          </w:rPr>
          <m:t>∑Q=</m:t>
        </m:r>
        <m:sSub>
          <m:sSubPr>
            <m:ctrlPr>
              <w:rPr>
                <w:rFonts w:ascii="Cambria Math" w:eastAsiaTheme="minorEastAsia" w:hAnsi="Cambria Math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∑Q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o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8"/>
          </w:rPr>
          <m:t>+z</m:t>
        </m:r>
        <m:sSub>
          <m:sSubPr>
            <m:ctrlPr>
              <w:rPr>
                <w:rFonts w:ascii="Cambria Math" w:eastAsiaTheme="minorEastAsia" w:hAnsi="Cambria Math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∙∑Q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8"/>
          </w:rPr>
          <m:t>+</m:t>
        </m:r>
        <m:sSub>
          <m:sSubPr>
            <m:ctrlPr>
              <w:rPr>
                <w:rFonts w:ascii="Cambria Math" w:eastAsiaTheme="minorEastAsia" w:hAnsi="Cambria Math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∑Q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max2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8"/>
          </w:rPr>
          <m:t xml:space="preserve"> [</m:t>
        </m:r>
        <m:f>
          <m:fPr>
            <m:type m:val="lin"/>
            <m:ctrlPr>
              <w:rPr>
                <w:rFonts w:ascii="Cambria Math" w:eastAsiaTheme="minorEastAsia" w:hAnsi="Cambria Math"/>
                <w:sz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s]</m:t>
            </m:r>
          </m:den>
        </m:f>
      </m:oMath>
      <w:r>
        <w:rPr>
          <w:rFonts w:eastAsiaTheme="minorEastAsia"/>
          <w:sz w:val="28"/>
        </w:rPr>
        <w:tab/>
      </w:r>
      <w:r w:rsidRPr="00DC5C3A">
        <w:t>(2)</w:t>
      </w:r>
    </w:p>
    <w:p w14:paraId="6947DB90" w14:textId="77777777" w:rsidR="00945AC1" w:rsidRDefault="00E61526" w:rsidP="00E61526">
      <w:pPr>
        <w:pStyle w:val="Akapitzlist"/>
        <w:spacing w:line="240" w:lineRule="auto"/>
        <w:ind w:left="426"/>
        <w:rPr>
          <w:i/>
          <w:sz w:val="18"/>
          <w:szCs w:val="18"/>
        </w:rPr>
      </w:pPr>
      <w:r w:rsidRPr="000C2FCF">
        <w:rPr>
          <w:i/>
          <w:sz w:val="18"/>
          <w:szCs w:val="18"/>
        </w:rPr>
        <w:t>gdzie:</w:t>
      </w:r>
    </w:p>
    <w:p w14:paraId="04BF1E6C" w14:textId="77777777" w:rsidR="00E61526" w:rsidRDefault="00000000" w:rsidP="00945AC1">
      <w:pPr>
        <w:pStyle w:val="Akapitzlist"/>
        <w:spacing w:line="240" w:lineRule="auto"/>
        <w:ind w:left="993" w:hanging="567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∑Q</m:t>
            </m:r>
          </m:e>
          <m:sub>
            <m:r>
              <w:rPr>
                <w:rFonts w:ascii="Cambria Math" w:hAnsi="Cambria Math"/>
              </w:rPr>
              <m:t>o</m:t>
            </m:r>
          </m:sub>
        </m:sSub>
        <m:r>
          <w:rPr>
            <w:rFonts w:ascii="Cambria Math" w:hAnsi="Cambria Math"/>
            <w:sz w:val="18"/>
            <w:szCs w:val="18"/>
          </w:rPr>
          <m:t>-</m:t>
        </m:r>
      </m:oMath>
      <w:r w:rsidR="00E61526">
        <w:rPr>
          <w:sz w:val="18"/>
          <w:szCs w:val="18"/>
        </w:rPr>
        <w:t xml:space="preserve"> suma strumieni objętości gazu wypływającego ze wszystkich potencjalnych </w:t>
      </w:r>
      <w:r w:rsidR="00D46F5D">
        <w:rPr>
          <w:sz w:val="18"/>
          <w:szCs w:val="18"/>
        </w:rPr>
        <w:t xml:space="preserve">źródeł </w:t>
      </w:r>
      <w:r w:rsidR="00E61526">
        <w:rPr>
          <w:sz w:val="18"/>
          <w:szCs w:val="18"/>
        </w:rPr>
        <w:t xml:space="preserve">emisji o emisji ciągłej, nieodprowadzonych na zewnątrz budynku lub pomieszczenia, </w:t>
      </w:r>
      <m:oMath>
        <m:r>
          <w:rPr>
            <w:rFonts w:ascii="Cambria Math" w:hAnsi="Cambria Math"/>
          </w:rPr>
          <m:t>[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</w:rPr>
              <m:t>s]</m:t>
            </m:r>
          </m:den>
        </m:f>
        <m:r>
          <w:rPr>
            <w:rFonts w:ascii="Cambria Math" w:hAnsi="Cambria Math"/>
          </w:rPr>
          <m:t>,</m:t>
        </m:r>
      </m:oMath>
    </w:p>
    <w:p w14:paraId="32FED96C" w14:textId="77777777" w:rsidR="00E61526" w:rsidRPr="00945AC1" w:rsidRDefault="00000000" w:rsidP="00945AC1">
      <w:pPr>
        <w:pStyle w:val="Akapitzlist"/>
        <w:spacing w:line="240" w:lineRule="auto"/>
        <w:ind w:left="993" w:hanging="567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∑Q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- </m:t>
        </m:r>
      </m:oMath>
      <w:r w:rsidR="00E61526" w:rsidRPr="00945AC1">
        <w:rPr>
          <w:rFonts w:eastAsiaTheme="minorEastAsia"/>
          <w:sz w:val="18"/>
          <w:szCs w:val="18"/>
        </w:rPr>
        <w:t xml:space="preserve">suma strumieni objętości </w:t>
      </w:r>
      <w:r w:rsidR="00945AC1" w:rsidRPr="00945AC1">
        <w:rPr>
          <w:rFonts w:eastAsiaTheme="minorEastAsia"/>
          <w:sz w:val="18"/>
          <w:szCs w:val="18"/>
        </w:rPr>
        <w:t>gazu</w:t>
      </w:r>
      <w:r w:rsidR="00945AC1">
        <w:rPr>
          <w:sz w:val="18"/>
          <w:szCs w:val="18"/>
        </w:rPr>
        <w:t xml:space="preserve"> wypływającego ze wszystkich potencjalnych </w:t>
      </w:r>
      <w:r w:rsidR="00D46F5D">
        <w:rPr>
          <w:sz w:val="18"/>
          <w:szCs w:val="18"/>
        </w:rPr>
        <w:t xml:space="preserve">źródeł </w:t>
      </w:r>
      <w:r w:rsidR="00945AC1">
        <w:rPr>
          <w:sz w:val="18"/>
          <w:szCs w:val="18"/>
        </w:rPr>
        <w:t xml:space="preserve">o pierwszym stopniu emisji, </w:t>
      </w:r>
      <w:r w:rsidR="00945AC1" w:rsidRPr="00945AC1">
        <w:rPr>
          <w:sz w:val="18"/>
          <w:szCs w:val="18"/>
        </w:rPr>
        <w:t xml:space="preserve"> </w:t>
      </w:r>
      <m:oMath>
        <m:r>
          <w:rPr>
            <w:rFonts w:ascii="Cambria Math" w:hAnsi="Cambria Math"/>
          </w:rPr>
          <m:t>[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</w:rPr>
              <m:t>s]</m:t>
            </m:r>
          </m:den>
        </m:f>
        <m:r>
          <w:rPr>
            <w:rFonts w:ascii="Cambria Math" w:hAnsi="Cambria Math"/>
          </w:rPr>
          <m:t>,</m:t>
        </m:r>
      </m:oMath>
    </w:p>
    <w:p w14:paraId="75E7C2F2" w14:textId="77777777" w:rsidR="00945AC1" w:rsidRDefault="00000000" w:rsidP="00945AC1">
      <w:pPr>
        <w:pStyle w:val="Akapitzlist"/>
        <w:spacing w:line="240" w:lineRule="auto"/>
        <w:ind w:left="1418" w:hanging="992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∑Q</m:t>
            </m:r>
          </m:e>
          <m:sub>
            <m:r>
              <w:rPr>
                <w:rFonts w:ascii="Cambria Math" w:hAnsi="Cambria Math"/>
              </w:rPr>
              <m:t>max2</m:t>
            </m:r>
          </m:sub>
        </m:sSub>
        <m:r>
          <w:rPr>
            <w:rFonts w:ascii="Cambria Math" w:hAnsi="Cambria Math"/>
          </w:rPr>
          <m:t>-</m:t>
        </m:r>
      </m:oMath>
      <w:r w:rsidR="00945AC1">
        <w:rPr>
          <w:rFonts w:eastAsiaTheme="minorEastAsia"/>
        </w:rPr>
        <w:t xml:space="preserve"> </w:t>
      </w:r>
      <w:r w:rsidR="00945AC1">
        <w:rPr>
          <w:rFonts w:eastAsiaTheme="minorEastAsia"/>
          <w:sz w:val="18"/>
          <w:szCs w:val="18"/>
        </w:rPr>
        <w:t xml:space="preserve">strumień objętości gazu z potencjalnie największego </w:t>
      </w:r>
      <w:r w:rsidR="00D46F5D">
        <w:rPr>
          <w:rFonts w:eastAsiaTheme="minorEastAsia"/>
          <w:sz w:val="18"/>
          <w:szCs w:val="18"/>
        </w:rPr>
        <w:t xml:space="preserve">źródła </w:t>
      </w:r>
      <w:r w:rsidR="00945AC1">
        <w:rPr>
          <w:rFonts w:eastAsiaTheme="minorEastAsia"/>
          <w:sz w:val="18"/>
          <w:szCs w:val="18"/>
        </w:rPr>
        <w:t>o drugim stopniu emisji</w:t>
      </w:r>
      <w:r w:rsidR="00945AC1">
        <w:rPr>
          <w:sz w:val="18"/>
          <w:szCs w:val="18"/>
        </w:rPr>
        <w:t xml:space="preserve">, </w:t>
      </w:r>
      <w:r w:rsidR="00945AC1" w:rsidRPr="00945AC1">
        <w:rPr>
          <w:sz w:val="18"/>
          <w:szCs w:val="18"/>
        </w:rPr>
        <w:t xml:space="preserve"> </w:t>
      </w:r>
      <m:oMath>
        <m:r>
          <w:rPr>
            <w:rFonts w:ascii="Cambria Math" w:hAnsi="Cambria Math"/>
          </w:rPr>
          <m:t>[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</w:rPr>
              <m:t>s]</m:t>
            </m:r>
          </m:den>
        </m:f>
        <m:r>
          <w:rPr>
            <w:rFonts w:ascii="Cambria Math" w:hAnsi="Cambria Math"/>
          </w:rPr>
          <m:t>,</m:t>
        </m:r>
      </m:oMath>
    </w:p>
    <w:p w14:paraId="572EBF64" w14:textId="77777777" w:rsidR="00945AC1" w:rsidRPr="00945AC1" w:rsidRDefault="00945AC1" w:rsidP="00945AC1">
      <w:pPr>
        <w:pStyle w:val="Akapitzlist"/>
        <w:spacing w:line="240" w:lineRule="auto"/>
        <w:ind w:left="851" w:hanging="425"/>
        <w:rPr>
          <w:rFonts w:eastAsiaTheme="minorEastAsia"/>
          <w:b/>
          <w:sz w:val="18"/>
          <w:szCs w:val="18"/>
        </w:rPr>
      </w:pPr>
      <m:oMath>
        <m:r>
          <w:rPr>
            <w:rFonts w:ascii="Cambria Math" w:hAnsi="Cambria Math"/>
          </w:rPr>
          <m:t>z-</m:t>
        </m:r>
      </m:oMath>
      <w:r>
        <w:rPr>
          <w:rFonts w:eastAsiaTheme="minorEastAsia"/>
        </w:rPr>
        <w:t xml:space="preserve"> </w:t>
      </w:r>
      <w:r>
        <w:rPr>
          <w:rFonts w:eastAsiaTheme="minorEastAsia"/>
          <w:sz w:val="18"/>
          <w:szCs w:val="18"/>
        </w:rPr>
        <w:t>współczynnik korelacji podany</w:t>
      </w:r>
      <w:r w:rsidR="00AD54C4">
        <w:rPr>
          <w:rFonts w:eastAsiaTheme="minorEastAsia"/>
          <w:sz w:val="18"/>
          <w:szCs w:val="18"/>
        </w:rPr>
        <w:t xml:space="preserve"> w tabeli</w:t>
      </w:r>
      <w:r>
        <w:rPr>
          <w:rFonts w:eastAsiaTheme="minorEastAsia"/>
          <w:sz w:val="18"/>
          <w:szCs w:val="18"/>
        </w:rPr>
        <w:t xml:space="preserve"> 2</w:t>
      </w:r>
      <w:r w:rsidR="00AD54C4">
        <w:rPr>
          <w:rFonts w:eastAsiaTheme="minorEastAsia"/>
          <w:sz w:val="18"/>
          <w:szCs w:val="18"/>
        </w:rPr>
        <w:t>.2.</w:t>
      </w:r>
      <w:r>
        <w:rPr>
          <w:rFonts w:eastAsiaTheme="minorEastAsia"/>
          <w:sz w:val="18"/>
          <w:szCs w:val="18"/>
        </w:rPr>
        <w:t xml:space="preserve">, uwzględniający jednoczesne występowanie </w:t>
      </w:r>
      <w:r w:rsidR="00D46F5D">
        <w:rPr>
          <w:rFonts w:eastAsiaTheme="minorEastAsia"/>
          <w:sz w:val="18"/>
          <w:szCs w:val="18"/>
        </w:rPr>
        <w:t xml:space="preserve">źródeł </w:t>
      </w:r>
      <w:r>
        <w:rPr>
          <w:rFonts w:eastAsiaTheme="minorEastAsia"/>
          <w:sz w:val="18"/>
          <w:szCs w:val="18"/>
        </w:rPr>
        <w:t xml:space="preserve">o drugim stopniu emisji. </w:t>
      </w:r>
    </w:p>
    <w:p w14:paraId="3771345F" w14:textId="77777777" w:rsidR="00945AC1" w:rsidRPr="00945AC1" w:rsidRDefault="00945AC1" w:rsidP="00945AC1">
      <w:pPr>
        <w:pStyle w:val="Legenda"/>
        <w:keepNext/>
        <w:spacing w:after="0"/>
        <w:rPr>
          <w:color w:val="auto"/>
        </w:rPr>
      </w:pPr>
      <w:r w:rsidRPr="00945AC1">
        <w:rPr>
          <w:color w:val="auto"/>
        </w:rPr>
        <w:t>Tab</w:t>
      </w:r>
      <w:r w:rsidR="00AD54C4">
        <w:rPr>
          <w:color w:val="auto"/>
        </w:rPr>
        <w:t>el</w:t>
      </w:r>
      <w:r w:rsidRPr="00945AC1">
        <w:rPr>
          <w:color w:val="auto"/>
        </w:rPr>
        <w:t xml:space="preserve">a </w:t>
      </w:r>
      <w:r w:rsidRPr="00945AC1">
        <w:rPr>
          <w:color w:val="auto"/>
        </w:rPr>
        <w:fldChar w:fldCharType="begin"/>
      </w:r>
      <w:r w:rsidRPr="00945AC1">
        <w:rPr>
          <w:color w:val="auto"/>
        </w:rPr>
        <w:instrText xml:space="preserve"> SEQ Tablica \* ARABIC </w:instrText>
      </w:r>
      <w:r w:rsidRPr="00945AC1">
        <w:rPr>
          <w:color w:val="auto"/>
        </w:rPr>
        <w:fldChar w:fldCharType="separate"/>
      </w:r>
      <w:r w:rsidRPr="00945AC1">
        <w:rPr>
          <w:noProof/>
          <w:color w:val="auto"/>
        </w:rPr>
        <w:t>2</w:t>
      </w:r>
      <w:r w:rsidRPr="00945AC1">
        <w:rPr>
          <w:color w:val="auto"/>
        </w:rPr>
        <w:fldChar w:fldCharType="end"/>
      </w:r>
      <w:r w:rsidR="00AD54C4">
        <w:rPr>
          <w:color w:val="auto"/>
        </w:rPr>
        <w:t>.2</w:t>
      </w:r>
      <w:r w:rsidRPr="00945AC1">
        <w:rPr>
          <w:color w:val="auto"/>
        </w:rPr>
        <w:t xml:space="preserve">. Zależność współczynnika z od łącznej liczby </w:t>
      </w:r>
      <w:r w:rsidR="00D46F5D">
        <w:rPr>
          <w:color w:val="auto"/>
        </w:rPr>
        <w:t>ź</w:t>
      </w:r>
      <w:r w:rsidR="00D46F5D" w:rsidRPr="00945AC1">
        <w:rPr>
          <w:color w:val="auto"/>
        </w:rPr>
        <w:t xml:space="preserve">ródeł </w:t>
      </w:r>
      <w:r w:rsidRPr="00945AC1">
        <w:rPr>
          <w:color w:val="auto"/>
        </w:rPr>
        <w:t>o pierwszym stopniu emisji.</w:t>
      </w:r>
    </w:p>
    <w:tbl>
      <w:tblPr>
        <w:tblW w:w="905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1"/>
        <w:gridCol w:w="808"/>
        <w:gridCol w:w="789"/>
        <w:gridCol w:w="808"/>
        <w:gridCol w:w="789"/>
        <w:gridCol w:w="808"/>
        <w:gridCol w:w="816"/>
        <w:gridCol w:w="798"/>
        <w:gridCol w:w="808"/>
      </w:tblGrid>
      <w:tr w:rsidR="0066770F" w:rsidRPr="0082456F" w14:paraId="01054357" w14:textId="77777777" w:rsidTr="000E3F2F">
        <w:trPr>
          <w:trHeight w:val="289"/>
        </w:trPr>
        <w:tc>
          <w:tcPr>
            <w:tcW w:w="2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30093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 w:right="23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Łączna ilość źródeł o</w:t>
            </w:r>
          </w:p>
          <w:p w14:paraId="6169B5A2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23" w:right="23"/>
              <w:jc w:val="both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pierwszym stopniu emisji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E477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7031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BBCE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838F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E7DC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8D68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A83E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15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4E14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 w:right="201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≥  20</w:t>
            </w:r>
          </w:p>
        </w:tc>
      </w:tr>
      <w:tr w:rsidR="0066770F" w:rsidRPr="0082456F" w14:paraId="50E44347" w14:textId="77777777" w:rsidTr="000E3F2F">
        <w:trPr>
          <w:trHeight w:val="465"/>
        </w:trPr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0DA3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 xml:space="preserve">Współczynnik </w:t>
            </w:r>
            <w:r w:rsidRPr="0082456F">
              <w:rPr>
                <w:rFonts w:eastAsia="Times New Roman" w:cs="Arial"/>
                <w:i/>
                <w:szCs w:val="20"/>
                <w:lang w:eastAsia="pl-PL"/>
              </w:rPr>
              <w:t>z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066C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4B3A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E2CA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0,87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1661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0,73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6D85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0,60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3879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0,42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336D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0,35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C2A7" w14:textId="77777777" w:rsidR="0066770F" w:rsidRPr="0082456F" w:rsidRDefault="0066770F" w:rsidP="000E3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82456F">
              <w:rPr>
                <w:rFonts w:eastAsia="Times New Roman" w:cs="Arial"/>
                <w:szCs w:val="20"/>
                <w:lang w:eastAsia="pl-PL"/>
              </w:rPr>
              <w:t>0,30</w:t>
            </w:r>
          </w:p>
        </w:tc>
      </w:tr>
    </w:tbl>
    <w:p w14:paraId="5FF5E6FD" w14:textId="77777777" w:rsidR="0066770F" w:rsidRPr="002E3CEB" w:rsidRDefault="0066770F" w:rsidP="0066770F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7AB5CD6" w14:textId="77777777" w:rsidR="0066770F" w:rsidRPr="00945AC1" w:rsidRDefault="0066770F" w:rsidP="00945AC1">
      <w:pPr>
        <w:pStyle w:val="Akapitzlist"/>
        <w:numPr>
          <w:ilvl w:val="0"/>
          <w:numId w:val="25"/>
        </w:numPr>
        <w:spacing w:after="120" w:line="240" w:lineRule="auto"/>
        <w:ind w:left="426"/>
        <w:jc w:val="both"/>
        <w:rPr>
          <w:rFonts w:eastAsia="Times New Roman" w:cs="Arial"/>
          <w:szCs w:val="20"/>
          <w:lang w:eastAsia="pl-PL"/>
        </w:rPr>
      </w:pPr>
      <w:r w:rsidRPr="00945AC1">
        <w:rPr>
          <w:rFonts w:eastAsia="Times New Roman" w:cs="Arial"/>
          <w:szCs w:val="20"/>
          <w:lang w:eastAsia="pl-PL"/>
        </w:rPr>
        <w:t>Określenie jednostkowego strumienia objętości gazu</w:t>
      </w:r>
    </w:p>
    <w:p w14:paraId="04157149" w14:textId="77777777" w:rsidR="00945AC1" w:rsidRDefault="0066770F" w:rsidP="0066770F">
      <w:pPr>
        <w:pStyle w:val="Akapitzlist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73" w:lineRule="exact"/>
        <w:ind w:left="1276"/>
        <w:jc w:val="both"/>
        <w:rPr>
          <w:rFonts w:eastAsia="Times New Roman" w:cs="Arial"/>
          <w:szCs w:val="20"/>
          <w:lang w:eastAsia="pl-PL"/>
        </w:rPr>
      </w:pPr>
      <w:r w:rsidRPr="00945AC1">
        <w:rPr>
          <w:rFonts w:eastAsia="Times New Roman" w:cs="Arial"/>
          <w:szCs w:val="20"/>
          <w:lang w:eastAsia="pl-PL"/>
        </w:rPr>
        <w:t xml:space="preserve">Jednostkowy strumień objętości gazu z jednego potencjalnego źródła </w:t>
      </w:r>
      <w:r w:rsidRPr="00945AC1">
        <w:rPr>
          <w:rFonts w:eastAsia="Times New Roman" w:cs="Arial"/>
          <w:szCs w:val="20"/>
          <w:lang w:eastAsia="pl-PL"/>
        </w:rPr>
        <w:br/>
        <w:t>o emisji ciągłej</w:t>
      </w:r>
      <w:r w:rsidR="00945AC1" w:rsidRPr="00945AC1">
        <w:rPr>
          <w:rFonts w:eastAsia="Times New Roman" w:cs="Arial"/>
          <w:szCs w:val="20"/>
          <w:lang w:eastAsia="pl-PL"/>
        </w:rPr>
        <w:t>.</w:t>
      </w:r>
    </w:p>
    <w:p w14:paraId="45A7B498" w14:textId="77777777" w:rsidR="00945AC1" w:rsidRDefault="0066770F" w:rsidP="00945AC1">
      <w:pPr>
        <w:pStyle w:val="Akapitzlist"/>
        <w:widowControl w:val="0"/>
        <w:autoSpaceDE w:val="0"/>
        <w:autoSpaceDN w:val="0"/>
        <w:adjustRightInd w:val="0"/>
        <w:spacing w:after="0" w:line="273" w:lineRule="exact"/>
        <w:ind w:left="1276"/>
        <w:jc w:val="both"/>
        <w:rPr>
          <w:rFonts w:eastAsia="Times New Roman" w:cs="Arial"/>
          <w:szCs w:val="20"/>
          <w:lang w:eastAsia="pl-PL"/>
        </w:rPr>
      </w:pPr>
      <w:r w:rsidRPr="00945AC1">
        <w:rPr>
          <w:rFonts w:eastAsia="Times New Roman" w:cs="Arial"/>
          <w:szCs w:val="20"/>
          <w:lang w:eastAsia="pl-PL"/>
        </w:rPr>
        <w:t xml:space="preserve">Jednostkowy strumień objętości gazu z jednego potencjalnego źródła o emisji ciągłej należy wyznaczyć z równań (1) lub (2) podstawiając do nich rzeczywiste wielkości: powierzchni otworu (szczeliny) stanowiącego źródło emisji ciągłej oraz ciśnienia w miejscu </w:t>
      </w:r>
      <w:r w:rsidR="00D46F5D">
        <w:rPr>
          <w:rFonts w:eastAsia="Times New Roman" w:cs="Arial"/>
          <w:szCs w:val="20"/>
          <w:lang w:eastAsia="pl-PL"/>
        </w:rPr>
        <w:t>ź</w:t>
      </w:r>
      <w:r w:rsidR="00D46F5D" w:rsidRPr="00945AC1">
        <w:rPr>
          <w:rFonts w:eastAsia="Times New Roman" w:cs="Arial"/>
          <w:szCs w:val="20"/>
          <w:lang w:eastAsia="pl-PL"/>
        </w:rPr>
        <w:t xml:space="preserve">ródła </w:t>
      </w:r>
      <w:r w:rsidRPr="00945AC1">
        <w:rPr>
          <w:rFonts w:eastAsia="Times New Roman" w:cs="Arial"/>
          <w:szCs w:val="20"/>
          <w:lang w:eastAsia="pl-PL"/>
        </w:rPr>
        <w:t>emisji.</w:t>
      </w:r>
    </w:p>
    <w:p w14:paraId="4DC7F21A" w14:textId="77777777" w:rsidR="00945AC1" w:rsidRDefault="0066770F" w:rsidP="0066770F">
      <w:pPr>
        <w:pStyle w:val="Akapitzlist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73" w:lineRule="exact"/>
        <w:ind w:left="1276"/>
        <w:jc w:val="both"/>
        <w:rPr>
          <w:rFonts w:eastAsia="Times New Roman" w:cs="Arial"/>
          <w:szCs w:val="20"/>
          <w:lang w:eastAsia="pl-PL"/>
        </w:rPr>
      </w:pPr>
      <w:r w:rsidRPr="00945AC1">
        <w:rPr>
          <w:rFonts w:eastAsia="Times New Roman" w:cs="Arial"/>
          <w:szCs w:val="20"/>
          <w:lang w:eastAsia="pl-PL"/>
        </w:rPr>
        <w:t xml:space="preserve">Jednostkowy strumień objętości gazu z jednego potencjalnego źródła </w:t>
      </w:r>
      <w:r w:rsidRPr="00945AC1">
        <w:rPr>
          <w:rFonts w:eastAsia="Times New Roman" w:cs="Arial"/>
          <w:szCs w:val="20"/>
          <w:lang w:eastAsia="pl-PL"/>
        </w:rPr>
        <w:br/>
        <w:t>o pierwszym stopniu emisji</w:t>
      </w:r>
      <w:r w:rsidR="00945AC1">
        <w:rPr>
          <w:rFonts w:eastAsia="Times New Roman" w:cs="Arial"/>
          <w:szCs w:val="20"/>
          <w:lang w:eastAsia="pl-PL"/>
        </w:rPr>
        <w:t>.</w:t>
      </w:r>
      <w:r w:rsidRPr="00945AC1">
        <w:rPr>
          <w:rFonts w:eastAsia="Times New Roman" w:cs="Arial"/>
          <w:szCs w:val="20"/>
          <w:lang w:eastAsia="pl-PL"/>
        </w:rPr>
        <w:t xml:space="preserve"> </w:t>
      </w:r>
    </w:p>
    <w:p w14:paraId="0A9FA2D8" w14:textId="77777777" w:rsidR="0066770F" w:rsidRPr="00945AC1" w:rsidRDefault="0066770F" w:rsidP="00945AC1">
      <w:pPr>
        <w:pStyle w:val="Akapitzlist"/>
        <w:widowControl w:val="0"/>
        <w:autoSpaceDE w:val="0"/>
        <w:autoSpaceDN w:val="0"/>
        <w:adjustRightInd w:val="0"/>
        <w:spacing w:after="0" w:line="273" w:lineRule="exact"/>
        <w:ind w:left="1276"/>
        <w:jc w:val="both"/>
        <w:rPr>
          <w:rFonts w:eastAsia="Times New Roman" w:cs="Arial"/>
          <w:szCs w:val="20"/>
          <w:lang w:eastAsia="pl-PL"/>
        </w:rPr>
      </w:pPr>
      <w:r w:rsidRPr="00945AC1">
        <w:rPr>
          <w:rFonts w:eastAsia="Times New Roman" w:cs="Arial"/>
          <w:szCs w:val="20"/>
          <w:lang w:eastAsia="pl-PL"/>
        </w:rPr>
        <w:t>Jednostkowy strumień objętości gazu z</w:t>
      </w:r>
      <w:r w:rsidR="00945AC1">
        <w:rPr>
          <w:rFonts w:eastAsia="Times New Roman" w:cs="Arial"/>
          <w:szCs w:val="20"/>
          <w:lang w:eastAsia="pl-PL"/>
        </w:rPr>
        <w:t xml:space="preserve"> jednego potencjalnego źródła o </w:t>
      </w:r>
      <w:r w:rsidRPr="00945AC1">
        <w:rPr>
          <w:rFonts w:eastAsia="Times New Roman" w:cs="Arial"/>
          <w:szCs w:val="20"/>
          <w:lang w:eastAsia="pl-PL"/>
        </w:rPr>
        <w:t>pierwszym stopniu emisji należy wyzn</w:t>
      </w:r>
      <w:r w:rsidR="00945AC1">
        <w:rPr>
          <w:rFonts w:eastAsia="Times New Roman" w:cs="Arial"/>
          <w:szCs w:val="20"/>
          <w:lang w:eastAsia="pl-PL"/>
        </w:rPr>
        <w:t>aczyć w sposób podany w pkt. 4.1 w </w:t>
      </w:r>
      <w:r w:rsidRPr="00945AC1">
        <w:rPr>
          <w:rFonts w:eastAsia="Times New Roman" w:cs="Arial"/>
          <w:szCs w:val="20"/>
          <w:lang w:eastAsia="pl-PL"/>
        </w:rPr>
        <w:t xml:space="preserve">przypadku, gdy jest znana powierzchnia otworu (szczeliny) stanowiącego źródło o pierwszym stopniu emisji lub w sposób podany w </w:t>
      </w:r>
      <w:r w:rsidR="00945AC1">
        <w:rPr>
          <w:rFonts w:eastAsia="Times New Roman" w:cs="Arial"/>
          <w:szCs w:val="20"/>
          <w:lang w:eastAsia="pl-PL"/>
        </w:rPr>
        <w:t xml:space="preserve">pkt. </w:t>
      </w:r>
      <w:r w:rsidRPr="00945AC1">
        <w:rPr>
          <w:rFonts w:eastAsia="Times New Roman" w:cs="Arial"/>
          <w:szCs w:val="20"/>
          <w:lang w:eastAsia="pl-PL"/>
        </w:rPr>
        <w:t>4.3.</w:t>
      </w:r>
    </w:p>
    <w:p w14:paraId="2936F251" w14:textId="77777777" w:rsidR="00945AC1" w:rsidRDefault="0066770F" w:rsidP="00945AC1">
      <w:pPr>
        <w:pStyle w:val="Akapitzlist"/>
        <w:widowControl w:val="0"/>
        <w:numPr>
          <w:ilvl w:val="1"/>
          <w:numId w:val="25"/>
        </w:numPr>
        <w:autoSpaceDE w:val="0"/>
        <w:autoSpaceDN w:val="0"/>
        <w:adjustRightInd w:val="0"/>
        <w:spacing w:before="148" w:after="120" w:line="273" w:lineRule="exact"/>
        <w:ind w:left="1276"/>
        <w:jc w:val="both"/>
        <w:rPr>
          <w:rFonts w:eastAsia="Times New Roman" w:cs="Arial"/>
          <w:szCs w:val="20"/>
          <w:lang w:eastAsia="pl-PL"/>
        </w:rPr>
      </w:pPr>
      <w:r w:rsidRPr="00945AC1">
        <w:rPr>
          <w:rFonts w:eastAsia="Times New Roman" w:cs="Arial"/>
          <w:szCs w:val="20"/>
          <w:lang w:eastAsia="pl-PL"/>
        </w:rPr>
        <w:t xml:space="preserve">Jednostkowy strumień objętości gazu z jednego potencjalnego źródła  o drugim stopniu emisji. </w:t>
      </w:r>
    </w:p>
    <w:p w14:paraId="3BFAC998" w14:textId="77777777" w:rsidR="0066770F" w:rsidRPr="00945AC1" w:rsidRDefault="0066770F" w:rsidP="00945AC1">
      <w:pPr>
        <w:pStyle w:val="Akapitzlist"/>
        <w:widowControl w:val="0"/>
        <w:autoSpaceDE w:val="0"/>
        <w:autoSpaceDN w:val="0"/>
        <w:adjustRightInd w:val="0"/>
        <w:spacing w:before="148" w:after="120" w:line="273" w:lineRule="exact"/>
        <w:ind w:left="1276"/>
        <w:jc w:val="both"/>
        <w:rPr>
          <w:rFonts w:eastAsia="Times New Roman" w:cs="Arial"/>
          <w:szCs w:val="20"/>
          <w:lang w:eastAsia="pl-PL"/>
        </w:rPr>
      </w:pPr>
      <w:r w:rsidRPr="00945AC1">
        <w:rPr>
          <w:rFonts w:eastAsia="Times New Roman" w:cs="Arial"/>
          <w:szCs w:val="20"/>
          <w:lang w:eastAsia="pl-PL"/>
        </w:rPr>
        <w:t>Jednostkowy strumień objętości gazu z jednego potencjalnego źródła o drugim stopniu emisji oblicza się przyjmując, że źródło ma powierzchnię 0,25 mm</w:t>
      </w:r>
      <w:r w:rsidRPr="00945AC1">
        <w:rPr>
          <w:rFonts w:eastAsia="Times New Roman" w:cs="Arial"/>
          <w:szCs w:val="20"/>
          <w:vertAlign w:val="superscript"/>
          <w:lang w:eastAsia="pl-PL"/>
        </w:rPr>
        <w:t>2</w:t>
      </w:r>
      <w:r w:rsidRPr="00945AC1">
        <w:rPr>
          <w:rFonts w:eastAsia="Times New Roman" w:cs="Arial"/>
          <w:szCs w:val="20"/>
          <w:lang w:eastAsia="pl-PL"/>
        </w:rPr>
        <w:t>. Wstawiając tę wartość do równań (1) i (2) otrzymujemy w zależności od wartości ciśnienia:</w:t>
      </w:r>
    </w:p>
    <w:p w14:paraId="1F14A097" w14:textId="77777777" w:rsidR="0066770F" w:rsidRPr="000844A5" w:rsidRDefault="0066770F" w:rsidP="0066770F">
      <w:pPr>
        <w:spacing w:after="0" w:line="240" w:lineRule="auto"/>
        <w:jc w:val="both"/>
        <w:rPr>
          <w:rFonts w:eastAsia="Times New Roman" w:cs="Arial"/>
          <w:szCs w:val="20"/>
          <w:lang w:eastAsia="pl-PL"/>
        </w:rPr>
      </w:pPr>
    </w:p>
    <w:p w14:paraId="7561888F" w14:textId="77777777" w:rsidR="0066770F" w:rsidRDefault="0066770F" w:rsidP="00DC5C3A">
      <w:pPr>
        <w:pStyle w:val="Akapitzlist"/>
        <w:numPr>
          <w:ilvl w:val="0"/>
          <w:numId w:val="26"/>
        </w:numPr>
        <w:spacing w:after="240" w:line="240" w:lineRule="auto"/>
        <w:ind w:left="1701"/>
        <w:rPr>
          <w:rFonts w:eastAsia="Times New Roman" w:cs="Arial"/>
          <w:szCs w:val="20"/>
          <w:lang w:eastAsia="pl-PL"/>
        </w:rPr>
      </w:pPr>
      <w:r w:rsidRPr="002D68DE">
        <w:rPr>
          <w:rFonts w:eastAsia="Times New Roman" w:cs="Arial"/>
          <w:szCs w:val="20"/>
          <w:lang w:eastAsia="pl-PL"/>
        </w:rPr>
        <w:t xml:space="preserve">dla </w:t>
      </w:r>
      <w:r w:rsidRPr="002D68DE">
        <w:rPr>
          <w:rFonts w:eastAsia="Times New Roman" w:cs="Arial"/>
          <w:i/>
          <w:szCs w:val="20"/>
          <w:lang w:eastAsia="pl-PL"/>
        </w:rPr>
        <w:t>p</w:t>
      </w:r>
      <w:r w:rsidRPr="002D68DE">
        <w:rPr>
          <w:rFonts w:eastAsia="Times New Roman" w:cs="Arial"/>
          <w:szCs w:val="20"/>
          <w:lang w:eastAsia="pl-PL"/>
        </w:rPr>
        <w:t xml:space="preserve"> ≤  0,05 </w:t>
      </w:r>
      <w:proofErr w:type="spellStart"/>
      <w:r w:rsidRPr="002D68DE">
        <w:rPr>
          <w:rFonts w:eastAsia="Times New Roman" w:cs="Arial"/>
          <w:szCs w:val="20"/>
          <w:lang w:eastAsia="pl-PL"/>
        </w:rPr>
        <w:t>MPa</w:t>
      </w:r>
      <w:proofErr w:type="spellEnd"/>
    </w:p>
    <w:p w14:paraId="39C0CFA2" w14:textId="77777777" w:rsidR="002D68DE" w:rsidRPr="00DC5C3A" w:rsidRDefault="00DC5C3A" w:rsidP="00DC5C3A">
      <w:pPr>
        <w:tabs>
          <w:tab w:val="center" w:pos="4820"/>
          <w:tab w:val="left" w:pos="8505"/>
        </w:tabs>
        <w:ind w:left="426"/>
        <w:jc w:val="both"/>
        <w:rPr>
          <w:rFonts w:ascii="Cambria Math" w:eastAsiaTheme="minorEastAsia" w:hAnsi="Cambria Math"/>
          <w:sz w:val="28"/>
        </w:rPr>
      </w:pPr>
      <w:r>
        <w:rPr>
          <w:rFonts w:eastAsia="Times New Roman" w:cs="Arial"/>
          <w:sz w:val="28"/>
        </w:rPr>
        <w:tab/>
      </w:r>
      <m:oMath>
        <m:sSub>
          <m:sSubPr>
            <m:ctrlPr>
              <w:rPr>
                <w:rFonts w:ascii="Cambria Math" w:eastAsiaTheme="minorEastAsia" w:hAnsi="Cambria Math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∑</m:t>
            </m:r>
            <m:r>
              <w:rPr>
                <w:rFonts w:ascii="Cambria Math" w:eastAsiaTheme="minorEastAsia" w:hAnsi="Cambria Math"/>
                <w:sz w:val="28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8"/>
              </w:rPr>
              <m:t>max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8"/>
          </w:rPr>
          <m:t>=2,5∙</m:t>
        </m:r>
        <m:sSup>
          <m:sSupPr>
            <m:ctrlPr>
              <w:rPr>
                <w:rFonts w:ascii="Cambria Math" w:eastAsiaTheme="minorEastAsia" w:hAnsi="Cambria Math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-4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8"/>
          </w:rPr>
          <m:t>∙</m:t>
        </m:r>
        <m:rad>
          <m:radPr>
            <m:degHide m:val="1"/>
            <m:ctrlPr>
              <w:rPr>
                <w:rFonts w:ascii="Cambria Math" w:eastAsiaTheme="minorEastAsia" w:hAnsi="Cambria Math"/>
                <w:sz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</w:rPr>
              <m:t>p</m:t>
            </m:r>
          </m:e>
        </m:rad>
      </m:oMath>
      <w:r>
        <w:rPr>
          <w:rFonts w:ascii="Cambria Math" w:eastAsiaTheme="minorEastAsia" w:hAnsi="Cambria Math"/>
          <w:sz w:val="28"/>
        </w:rPr>
        <w:tab/>
      </w:r>
      <w:r w:rsidRPr="00DC5C3A">
        <w:t>(3)</w:t>
      </w:r>
    </w:p>
    <w:p w14:paraId="34EA5318" w14:textId="77777777" w:rsidR="0066770F" w:rsidRPr="002D68DE" w:rsidRDefault="0066770F" w:rsidP="00DC5C3A">
      <w:pPr>
        <w:pStyle w:val="Akapitzlist"/>
        <w:numPr>
          <w:ilvl w:val="0"/>
          <w:numId w:val="26"/>
        </w:numPr>
        <w:spacing w:after="240" w:line="240" w:lineRule="auto"/>
        <w:ind w:left="1701"/>
        <w:rPr>
          <w:rFonts w:eastAsia="Times New Roman" w:cs="Arial"/>
          <w:szCs w:val="20"/>
          <w:lang w:eastAsia="pl-PL"/>
        </w:rPr>
      </w:pPr>
      <w:r w:rsidRPr="002D68DE">
        <w:rPr>
          <w:rFonts w:eastAsia="Times New Roman" w:cs="Arial"/>
          <w:szCs w:val="20"/>
          <w:lang w:eastAsia="pl-PL"/>
        </w:rPr>
        <w:lastRenderedPageBreak/>
        <w:t xml:space="preserve">dla </w:t>
      </w:r>
      <w:r w:rsidRPr="002D68DE">
        <w:rPr>
          <w:rFonts w:eastAsia="Times New Roman" w:cs="Arial"/>
          <w:i/>
          <w:szCs w:val="20"/>
          <w:lang w:eastAsia="pl-PL"/>
        </w:rPr>
        <w:t>p</w:t>
      </w:r>
      <w:r w:rsidRPr="002D68DE">
        <w:rPr>
          <w:rFonts w:eastAsia="Times New Roman" w:cs="Arial"/>
          <w:szCs w:val="20"/>
          <w:lang w:eastAsia="pl-PL"/>
        </w:rPr>
        <w:t xml:space="preserve"> ≥  0,1 </w:t>
      </w:r>
      <w:proofErr w:type="spellStart"/>
      <w:r w:rsidRPr="002D68DE">
        <w:rPr>
          <w:rFonts w:eastAsia="Times New Roman" w:cs="Arial"/>
          <w:szCs w:val="20"/>
          <w:lang w:eastAsia="pl-PL"/>
        </w:rPr>
        <w:t>MPa</w:t>
      </w:r>
      <w:proofErr w:type="spellEnd"/>
    </w:p>
    <w:p w14:paraId="1C828002" w14:textId="77777777" w:rsidR="002D68DE" w:rsidRPr="00DC5C3A" w:rsidRDefault="00DC5C3A" w:rsidP="00DC5C3A">
      <w:pPr>
        <w:tabs>
          <w:tab w:val="center" w:pos="4820"/>
          <w:tab w:val="left" w:pos="8505"/>
        </w:tabs>
        <w:ind w:left="426"/>
        <w:jc w:val="both"/>
        <w:rPr>
          <w:rFonts w:ascii="Cambria Math" w:eastAsiaTheme="minorEastAsia" w:hAnsi="Cambria Math"/>
          <w:sz w:val="28"/>
        </w:rPr>
      </w:pPr>
      <w:r>
        <w:rPr>
          <w:rFonts w:eastAsia="Times New Roman" w:cs="Arial"/>
          <w:sz w:val="28"/>
        </w:rPr>
        <w:tab/>
      </w:r>
      <m:oMath>
        <m:sSub>
          <m:sSubPr>
            <m:ctrlPr>
              <w:rPr>
                <w:rFonts w:ascii="Cambria Math" w:eastAsiaTheme="minorEastAsia" w:hAnsi="Cambria Math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∑Q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max2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8"/>
          </w:rPr>
          <m:t>=5,3∙</m:t>
        </m:r>
        <m:sSup>
          <m:sSupPr>
            <m:ctrlPr>
              <w:rPr>
                <w:rFonts w:ascii="Cambria Math" w:eastAsiaTheme="minorEastAsia" w:hAnsi="Cambria Math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-4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8"/>
          </w:rPr>
          <m:t>∙(p+0,1)</m:t>
        </m:r>
      </m:oMath>
      <w:r>
        <w:rPr>
          <w:rFonts w:ascii="Cambria Math" w:eastAsiaTheme="minorEastAsia" w:hAnsi="Cambria Math"/>
          <w:sz w:val="28"/>
        </w:rPr>
        <w:tab/>
      </w:r>
      <w:r w:rsidRPr="00DC5C3A">
        <w:t>(4)</w:t>
      </w:r>
    </w:p>
    <w:p w14:paraId="5575A0B8" w14:textId="77777777" w:rsidR="0066770F" w:rsidRPr="000844A5" w:rsidRDefault="0066770F" w:rsidP="002D68DE">
      <w:pPr>
        <w:spacing w:after="0" w:line="240" w:lineRule="auto"/>
        <w:rPr>
          <w:rFonts w:eastAsia="Times New Roman" w:cs="Arial"/>
          <w:szCs w:val="20"/>
          <w:lang w:eastAsia="pl-PL"/>
        </w:rPr>
      </w:pPr>
      <w:r w:rsidRPr="000844A5">
        <w:rPr>
          <w:rFonts w:eastAsia="Times New Roman" w:cs="Arial"/>
          <w:szCs w:val="20"/>
          <w:lang w:eastAsia="pl-PL"/>
        </w:rPr>
        <w:t xml:space="preserve">                               </w:t>
      </w:r>
    </w:p>
    <w:p w14:paraId="1CA3A470" w14:textId="77777777" w:rsidR="0066770F" w:rsidRPr="002D68DE" w:rsidRDefault="0066770F" w:rsidP="002D68DE">
      <w:pPr>
        <w:pStyle w:val="Akapitzlist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07" w:lineRule="exact"/>
        <w:ind w:left="1701"/>
        <w:rPr>
          <w:rFonts w:eastAsia="Times New Roman" w:cs="Arial"/>
          <w:szCs w:val="20"/>
          <w:lang w:eastAsia="pl-PL"/>
        </w:rPr>
      </w:pPr>
      <w:r w:rsidRPr="002D68DE">
        <w:rPr>
          <w:rFonts w:eastAsia="Times New Roman" w:cs="Arial"/>
          <w:szCs w:val="20"/>
          <w:lang w:eastAsia="pl-PL"/>
        </w:rPr>
        <w:t xml:space="preserve">dla: 0,05 &lt; </w:t>
      </w:r>
      <w:r w:rsidRPr="002D68DE">
        <w:rPr>
          <w:rFonts w:eastAsia="Times New Roman" w:cs="Arial"/>
          <w:i/>
          <w:szCs w:val="20"/>
          <w:lang w:eastAsia="pl-PL"/>
        </w:rPr>
        <w:t xml:space="preserve">p </w:t>
      </w:r>
      <w:r w:rsidRPr="002D68DE">
        <w:rPr>
          <w:rFonts w:eastAsia="Times New Roman" w:cs="Arial"/>
          <w:szCs w:val="20"/>
          <w:lang w:eastAsia="pl-PL"/>
        </w:rPr>
        <w:t xml:space="preserve">&lt; 0,1 </w:t>
      </w:r>
      <w:proofErr w:type="spellStart"/>
      <w:r w:rsidRPr="002D68DE">
        <w:rPr>
          <w:rFonts w:eastAsia="Times New Roman" w:cs="Arial"/>
          <w:szCs w:val="20"/>
          <w:lang w:eastAsia="pl-PL"/>
        </w:rPr>
        <w:t>MPa</w:t>
      </w:r>
      <w:proofErr w:type="spellEnd"/>
      <w:r w:rsidR="002D68DE" w:rsidRPr="002D68DE">
        <w:rPr>
          <w:rFonts w:eastAsia="Times New Roman" w:cs="Arial"/>
          <w:szCs w:val="20"/>
          <w:lang w:eastAsia="pl-PL"/>
        </w:rPr>
        <w:t xml:space="preserve"> </w:t>
      </w:r>
      <w:r w:rsidR="002D68DE" w:rsidRPr="002D68DE">
        <w:rPr>
          <w:rFonts w:eastAsia="Times New Roman" w:cs="Arial"/>
          <w:szCs w:val="20"/>
          <w:lang w:eastAsia="pl-PL"/>
        </w:rPr>
        <w:br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∑Q</m:t>
            </m:r>
          </m:e>
          <m:sub>
            <m:r>
              <w:rPr>
                <w:rFonts w:ascii="Cambria Math" w:hAnsi="Cambria Math"/>
              </w:rPr>
              <m:t>max2</m:t>
            </m:r>
          </m:sub>
        </m:sSub>
      </m:oMath>
      <w:r w:rsidRPr="002D68DE">
        <w:rPr>
          <w:rFonts w:eastAsia="Times New Roman" w:cs="Arial"/>
          <w:szCs w:val="20"/>
          <w:lang w:eastAsia="pl-PL"/>
        </w:rPr>
        <w:t xml:space="preserve"> należy obliczyć poprzez interpolac</w:t>
      </w:r>
      <w:proofErr w:type="spellStart"/>
      <w:r w:rsidR="002D68DE">
        <w:rPr>
          <w:rFonts w:eastAsia="Times New Roman" w:cs="Arial"/>
          <w:szCs w:val="20"/>
          <w:lang w:eastAsia="pl-PL"/>
        </w:rPr>
        <w:t>ję</w:t>
      </w:r>
      <w:proofErr w:type="spellEnd"/>
      <w:r w:rsidR="002D68DE">
        <w:rPr>
          <w:rFonts w:eastAsia="Times New Roman" w:cs="Arial"/>
          <w:szCs w:val="20"/>
          <w:lang w:eastAsia="pl-PL"/>
        </w:rPr>
        <w:t xml:space="preserve"> liniową wyników uzyskanych w </w:t>
      </w:r>
      <w:r w:rsidRPr="002D68DE">
        <w:rPr>
          <w:rFonts w:eastAsia="Times New Roman" w:cs="Arial"/>
          <w:szCs w:val="20"/>
          <w:lang w:eastAsia="pl-PL"/>
        </w:rPr>
        <w:t>przypadku a) i b).</w:t>
      </w:r>
    </w:p>
    <w:p w14:paraId="4CE81E40" w14:textId="77777777" w:rsidR="002D68DE" w:rsidRDefault="002D68DE" w:rsidP="002D68DE">
      <w:pPr>
        <w:pStyle w:val="Akapitzlist"/>
        <w:spacing w:after="0" w:line="240" w:lineRule="auto"/>
        <w:ind w:left="426"/>
        <w:rPr>
          <w:i/>
          <w:sz w:val="18"/>
          <w:szCs w:val="18"/>
        </w:rPr>
      </w:pPr>
    </w:p>
    <w:p w14:paraId="7FDD549D" w14:textId="77777777" w:rsidR="002D68DE" w:rsidRDefault="002D68DE" w:rsidP="002D68DE">
      <w:pPr>
        <w:pStyle w:val="Akapitzlist"/>
        <w:spacing w:after="0" w:line="240" w:lineRule="auto"/>
        <w:ind w:left="1701"/>
        <w:rPr>
          <w:i/>
          <w:sz w:val="18"/>
          <w:szCs w:val="18"/>
        </w:rPr>
      </w:pPr>
      <w:r w:rsidRPr="000C2FCF">
        <w:rPr>
          <w:i/>
          <w:sz w:val="18"/>
          <w:szCs w:val="18"/>
        </w:rPr>
        <w:t>gdzie:</w:t>
      </w:r>
    </w:p>
    <w:p w14:paraId="6904034B" w14:textId="77777777" w:rsidR="002D68DE" w:rsidRPr="000844A5" w:rsidRDefault="00000000" w:rsidP="002D68DE">
      <w:pPr>
        <w:widowControl w:val="0"/>
        <w:autoSpaceDE w:val="0"/>
        <w:autoSpaceDN w:val="0"/>
        <w:adjustRightInd w:val="0"/>
        <w:spacing w:after="0" w:line="307" w:lineRule="exact"/>
        <w:ind w:left="1701"/>
        <w:rPr>
          <w:rFonts w:eastAsia="Times New Roman" w:cs="Arial"/>
          <w:szCs w:val="20"/>
          <w:lang w:eastAsia="pl-PL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∑Q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-</m:t>
        </m:r>
      </m:oMath>
      <w:r w:rsidR="002D68DE">
        <w:rPr>
          <w:sz w:val="18"/>
          <w:szCs w:val="18"/>
        </w:rPr>
        <w:t xml:space="preserve"> jednostkowy strumień objętości gazu wypływający ze </w:t>
      </w:r>
      <w:r w:rsidR="00D46F5D">
        <w:rPr>
          <w:sz w:val="18"/>
          <w:szCs w:val="18"/>
        </w:rPr>
        <w:t xml:space="preserve">źródła </w:t>
      </w:r>
      <w:r w:rsidR="002D68DE">
        <w:rPr>
          <w:sz w:val="18"/>
          <w:szCs w:val="18"/>
        </w:rPr>
        <w:t xml:space="preserve">emisji </w:t>
      </w:r>
      <m:oMath>
        <m:r>
          <w:rPr>
            <w:rFonts w:ascii="Cambria Math" w:hAnsi="Cambria Math"/>
          </w:rPr>
          <m:t>[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</w:rPr>
              <m:t>s]</m:t>
            </m:r>
          </m:den>
        </m:f>
      </m:oMath>
      <w:r w:rsidR="002D68DE">
        <w:rPr>
          <w:sz w:val="18"/>
          <w:szCs w:val="18"/>
        </w:rPr>
        <w:t xml:space="preserve">  </w:t>
      </w:r>
    </w:p>
    <w:p w14:paraId="59FF429D" w14:textId="77777777" w:rsidR="0066770F" w:rsidRPr="000844A5" w:rsidRDefault="002D68DE" w:rsidP="002D68DE">
      <w:pPr>
        <w:widowControl w:val="0"/>
        <w:autoSpaceDE w:val="0"/>
        <w:autoSpaceDN w:val="0"/>
        <w:adjustRightInd w:val="0"/>
        <w:spacing w:after="0" w:line="307" w:lineRule="exact"/>
        <w:ind w:left="1701"/>
        <w:rPr>
          <w:rFonts w:eastAsia="Times New Roman" w:cs="Arial"/>
          <w:szCs w:val="20"/>
          <w:lang w:eastAsia="pl-PL"/>
        </w:rPr>
      </w:pPr>
      <m:oMath>
        <m:r>
          <w:rPr>
            <w:rFonts w:ascii="Cambria Math" w:eastAsia="Times New Roman" w:hAnsi="Cambria Math" w:cs="Arial"/>
            <w:sz w:val="18"/>
            <w:szCs w:val="18"/>
          </w:rPr>
          <m:t>p-</m:t>
        </m:r>
      </m:oMath>
      <w:r w:rsidRPr="002D68DE">
        <w:rPr>
          <w:rFonts w:eastAsia="Times New Roman" w:cs="Arial"/>
          <w:sz w:val="18"/>
          <w:szCs w:val="18"/>
          <w:lang w:eastAsia="pl-PL"/>
        </w:rPr>
        <w:t xml:space="preserve"> </w:t>
      </w:r>
      <w:r w:rsidR="0066770F" w:rsidRPr="002D68DE">
        <w:rPr>
          <w:rFonts w:eastAsia="Times New Roman" w:cs="Arial"/>
          <w:sz w:val="18"/>
          <w:szCs w:val="18"/>
          <w:lang w:eastAsia="pl-PL"/>
        </w:rPr>
        <w:t>ciśnienie w miejscu potencjalnego źródła</w:t>
      </w:r>
      <w:r w:rsidR="0066770F" w:rsidRPr="00A41A00">
        <w:rPr>
          <w:rFonts w:eastAsia="Times New Roman" w:cs="Arial"/>
          <w:sz w:val="18"/>
          <w:szCs w:val="18"/>
          <w:lang w:eastAsia="pl-PL"/>
        </w:rPr>
        <w:t xml:space="preserve"> emisji </w:t>
      </w:r>
      <m:oMath>
        <m:r>
          <w:rPr>
            <w:rFonts w:ascii="Cambria Math" w:eastAsia="Times New Roman" w:hAnsi="Cambria Math" w:cs="Arial"/>
            <w:szCs w:val="20"/>
            <w:lang w:eastAsia="pl-PL"/>
          </w:rPr>
          <m:t>[MPa</m:t>
        </m:r>
      </m:oMath>
      <w:r w:rsidR="0066770F">
        <w:rPr>
          <w:rFonts w:eastAsia="Times New Roman" w:cs="Arial"/>
          <w:szCs w:val="20"/>
          <w:lang w:eastAsia="pl-PL"/>
        </w:rPr>
        <w:t>]</w:t>
      </w:r>
      <w:r w:rsidR="0066770F" w:rsidRPr="000844A5">
        <w:rPr>
          <w:rFonts w:eastAsia="Times New Roman" w:cs="Arial"/>
          <w:szCs w:val="20"/>
          <w:lang w:eastAsia="pl-PL"/>
        </w:rPr>
        <w:t>.</w:t>
      </w:r>
    </w:p>
    <w:p w14:paraId="30AB703B" w14:textId="77777777" w:rsidR="0066770F" w:rsidRPr="000844A5" w:rsidRDefault="0066770F" w:rsidP="002D68DE">
      <w:pPr>
        <w:ind w:left="1701"/>
        <w:jc w:val="both"/>
        <w:rPr>
          <w:b/>
          <w:szCs w:val="20"/>
        </w:rPr>
      </w:pPr>
    </w:p>
    <w:p w14:paraId="3BFD5031" w14:textId="77777777" w:rsidR="000A66A4" w:rsidRPr="0066770F" w:rsidRDefault="000A66A4" w:rsidP="00572B2B">
      <w:pPr>
        <w:rPr>
          <w:b/>
        </w:rPr>
      </w:pPr>
    </w:p>
    <w:p w14:paraId="7FFA2996" w14:textId="77777777" w:rsidR="00572B2B" w:rsidRPr="0066770F" w:rsidRDefault="00572B2B" w:rsidP="00127211">
      <w:pPr>
        <w:jc w:val="center"/>
        <w:rPr>
          <w:sz w:val="36"/>
          <w:szCs w:val="36"/>
          <w:highlight w:val="yellow"/>
        </w:rPr>
      </w:pPr>
    </w:p>
    <w:p w14:paraId="3B1A4BC4" w14:textId="77777777" w:rsidR="00774240" w:rsidRPr="0066770F" w:rsidRDefault="00774240"/>
    <w:p w14:paraId="7AD963CF" w14:textId="77777777" w:rsidR="00774240" w:rsidRPr="0066770F" w:rsidRDefault="00774240"/>
    <w:p w14:paraId="00D6F297" w14:textId="77777777" w:rsidR="00774240" w:rsidRPr="0066770F" w:rsidRDefault="00774240"/>
    <w:p w14:paraId="51253E08" w14:textId="77777777" w:rsidR="00774240" w:rsidRPr="0066770F" w:rsidRDefault="00774240"/>
    <w:p w14:paraId="1CC99512" w14:textId="77777777" w:rsidR="00774240" w:rsidRPr="0066770F" w:rsidRDefault="00774240"/>
    <w:p w14:paraId="7C68A283" w14:textId="77777777" w:rsidR="00774240" w:rsidRDefault="00774240"/>
    <w:sectPr w:rsidR="00774240" w:rsidSect="004D19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701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35F01" w14:textId="77777777" w:rsidR="00E9788E" w:rsidRDefault="00E9788E" w:rsidP="00790544">
      <w:pPr>
        <w:spacing w:after="0" w:line="240" w:lineRule="auto"/>
      </w:pPr>
      <w:r>
        <w:separator/>
      </w:r>
    </w:p>
  </w:endnote>
  <w:endnote w:type="continuationSeparator" w:id="0">
    <w:p w14:paraId="6ED30726" w14:textId="77777777" w:rsidR="00E9788E" w:rsidRDefault="00E9788E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280F1" w14:textId="77777777" w:rsidR="000248E8" w:rsidRDefault="000248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45119810" w14:textId="77777777" w:rsidR="00524C97" w:rsidRPr="004779FF" w:rsidRDefault="00524C97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tbl>
            <w:tblPr>
              <w:tblStyle w:val="Tabela-Siatka"/>
              <w:tblW w:w="10639" w:type="dxa"/>
              <w:tblInd w:w="-71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0"/>
              <w:gridCol w:w="4253"/>
              <w:gridCol w:w="3206"/>
            </w:tblGrid>
            <w:tr w:rsidR="00524C97" w:rsidRPr="005B4C9F" w14:paraId="67E85229" w14:textId="77777777" w:rsidTr="00C30332">
              <w:tc>
                <w:tcPr>
                  <w:tcW w:w="7433" w:type="dxa"/>
                  <w:gridSpan w:val="2"/>
                  <w:tcMar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14:paraId="4F0370AF" w14:textId="77777777" w:rsidR="00524C97" w:rsidRPr="00941FE1" w:rsidRDefault="00545208" w:rsidP="009F0BC2">
                  <w:pPr>
                    <w:pStyle w:val="Stopka"/>
                    <w:jc w:val="both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noProof/>
                      <w:sz w:val="14"/>
                      <w:szCs w:val="14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1824" behindDoc="0" locked="0" layoutInCell="1" allowOverlap="1" wp14:anchorId="4215F0EE" wp14:editId="76D4CC1E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6751955" cy="635"/>
                            <wp:effectExtent l="10160" t="10160" r="10160" b="8255"/>
                            <wp:wrapNone/>
                            <wp:docPr id="9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751955" cy="635"/>
                                      <a:chOff x="640" y="2027"/>
                                      <a:chExt cx="10633" cy="1"/>
                                    </a:xfrm>
                                  </wpg:grpSpPr>
                                  <wps:wsp>
                                    <wps:cNvPr id="10" name="AutoShap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0" y="2027"/>
                                        <a:ext cx="806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FF5D23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1" name="AutoShap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700" y="2028"/>
                                        <a:ext cx="2573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E0F53FE" id="Group 4" o:spid="_x0000_s1026" style="position:absolute;margin-left:-2.2pt;margin-top:3.05pt;width:531.65pt;height:.05pt;z-index:25166182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j7yfQIAANwGAAAOAAAAZHJzL2Uyb0RvYy54bWzEVduO2jAQfa/Uf7DyXnKhCTQirCpYeNm2&#10;SLv9AOM4F9WxLduQ8Pcd24FdlodKW23Lg2VnPOMz58wMi7uhY+hIlW4FL4J4EgWIciLKltdF8PNp&#10;82keIG0wLzETnBbBiergbvnxw6KXOU1EI1hJFYIgXOe9LILGGJmHoSYN7bCeCEk5GCuhOmzgqOqw&#10;VLiH6B0LkyjKwl6oUipBqNbwde2NwdLFrypKzI+q0tQgVgSAzbhVuXVv13C5wHmtsGxaMsLAb0DR&#10;4ZbDo5dQa2wwOqj2JlTXEiW0qMyEiC4UVdUS6nKAbOLoVTZbJQ7S5VLnfS0vNAG1r3h6c1jy/bhV&#10;8lHulEcP2wdBfmngJexlnb+023PtL6N9/02UoCc+GOESHyrV2RCQEhocv6cLv3QwiMDHbJbGX9I0&#10;QARs2TT17JMGJLI+2WdQCCxJlMzOpvvRNY6y6dQ7xtYW4ty/6FCOqKzqUEb6mSn9d0w9NlhSJ4C2&#10;TOwUakuocoDJcQfZf4Xs3R3kcrGvw7UV92ySgY9sIi5WDeY1dZefThJ8fRpXLvagQYo/snvL1Jni&#10;eZQBOsuvq+0LTTiXSpstFR2ymyLQRuG2bsxKcA5dIlTsZMTHB208v2cHqyoXm5Yx1yyMox7QJ7Mo&#10;ch5asLa0VntPq3q/YgodMfTbZpOuk+mo1tU1qGteumgNxeX9uDe4ZX4PsBl3FegJ8cLuRXnaKQtu&#10;lPlf6R3f6p3ZtK7Ew/n76T23ZI+tMbcv4/wseJLOxr74P4LbQU0vkpvBlxE7dDAffBnEkf151PDd&#10;NrsrjzNeN+ttCNfV71MnbkrACHVPjOPezuiXZ1dXz39Ky98AAAD//wMAUEsDBBQABgAIAAAAIQDi&#10;ovHS3QAAAAcBAAAPAAAAZHJzL2Rvd25yZXYueG1sTI5La8JAFIX3hf6H4QrudBJf2JiJiLRdSaFa&#10;KN1dM9ckmLkTMmMS/33HVbs8D8750u1gatFR6yrLCuJpBII4t7riQsHX6W2yBuE8ssbaMim4k4Nt&#10;9vyUYqJtz5/UHX0hwgi7BBWU3jeJlC4vyaCb2oY4ZBfbGvRBtoXULfZh3NRyFkUrabDi8FBiQ/uS&#10;8uvxZhS899jv5vFrd7he9vef0/Lj+xCTUuPRsNuA8DT4vzI88AM6ZIHpbG+snagVTBaL0FSwikE8&#10;4mi5fgFxDsYMZJbK//zZLwAAAP//AwBQSwECLQAUAAYACAAAACEAtoM4kv4AAADhAQAAEwAAAAAA&#10;AAAAAAAAAAAAAAAAW0NvbnRlbnRfVHlwZXNdLnhtbFBLAQItABQABgAIAAAAIQA4/SH/1gAAAJQB&#10;AAALAAAAAAAAAAAAAAAAAC8BAABfcmVscy8ucmVsc1BLAQItABQABgAIAAAAIQBK2j7yfQIAANwG&#10;AAAOAAAAAAAAAAAAAAAAAC4CAABkcnMvZTJvRG9jLnhtbFBLAQItABQABgAIAAAAIQDiovHS3QAA&#10;AAcBAAAPAAAAAAAAAAAAAAAAANcEAABkcnMvZG93bnJldi54bWxQSwUGAAAAAAQABADzAAAA4QUA&#10;AAAA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iLGxAAAANsAAAAPAAAAZHJzL2Rvd25yZXYueG1sRI9BawIx&#10;EIXvhf6HMIVeima1RWRrFC0o7Unc9gcMyXR3MZmETarbf+8cCr3N8N68981qMwavLjTkPrKB2bQC&#10;RWyj67k18PW5nyxB5YLs0EcmA7+UYbO+v1th7eKVT3RpSqskhHONBrpSUq11th0FzNOYiEX7jkPA&#10;IuvQajfgVcKD1/OqWuiAPUtDh4neOrLn5icY+Gj65nzY25fTfPf07I8+HWc2GfP4MG5fQRUay7/5&#10;7/rdCb7Qyy8ygF7fAAAA//8DAFBLAQItABQABgAIAAAAIQDb4fbL7gAAAIUBAAATAAAAAAAAAAAA&#10;AAAAAAAAAABbQ29udGVudF9UeXBlc10ueG1sUEsBAi0AFAAGAAgAAAAhAFr0LFu/AAAAFQEAAAsA&#10;AAAAAAAAAAAAAAAAHwEAAF9yZWxzLy5yZWxzUEsBAi0AFAAGAAgAAAAhAKBuIsbEAAAA2wAAAA8A&#10;AAAAAAAAAAAAAAAABwIAAGRycy9kb3ducmV2LnhtbFBLBQYAAAAAAwADALcAAAD4AgAAAAA=&#10;" strokecolor="#ff5d23" strokeweight="1pt"/>
    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KmiwAAAANsAAAAPAAAAZHJzL2Rvd25yZXYueG1sRE9Na8JA&#10;EL0L/odlhN50o4egqatIJLQnW6Peh+w0CWZnQ3abxH/fFYTe5vE+Z7sfTSN66lxtWcFyEYEgLqyu&#10;uVRwvWTzNQjnkTU2lknBgxzsd9PJFhNtBz5Tn/tShBB2CSqovG8TKV1RkUG3sC1x4H5sZ9AH2JVS&#10;dziEcNPIVRTF0mDNoaHCltKKinv+axT4+DjK748N39Ji7fTpln1d80ypt9l4eAfhafT/4pf7U4f5&#10;S3j+Eg6Quz8AAAD//wMAUEsBAi0AFAAGAAgAAAAhANvh9svuAAAAhQEAABMAAAAAAAAAAAAAAAAA&#10;AAAAAFtDb250ZW50X1R5cGVzXS54bWxQSwECLQAUAAYACAAAACEAWvQsW78AAAAVAQAACwAAAAAA&#10;AAAAAAAAAAAfAQAAX3JlbHMvLnJlbHNQSwECLQAUAAYACAAAACEAjECposAAAADbAAAADwAAAAAA&#10;AAAAAAAAAAAHAgAAZHJzL2Rvd25yZXYueG1sUEsFBgAAAAADAAMAtwAAAPQCAAAAAA==&#10;" strokecolor="black [3213]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206" w:type="dxa"/>
                  <w:tcMar>
                    <w:bottom w:w="0" w:type="dxa"/>
                  </w:tcMar>
                  <w:vAlign w:val="center"/>
                </w:tcPr>
                <w:p w14:paraId="5206BF5E" w14:textId="77777777" w:rsidR="00524C97" w:rsidRPr="009F0BC2" w:rsidRDefault="00524C97" w:rsidP="009F0BC2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524C97" w:rsidRPr="005B4C9F" w14:paraId="3B9A9931" w14:textId="77777777" w:rsidTr="00C30332">
              <w:tc>
                <w:tcPr>
                  <w:tcW w:w="3180" w:type="dxa"/>
                  <w:tcMar>
                    <w:left w:w="1418" w:type="dxa"/>
                    <w:bottom w:w="113" w:type="dxa"/>
                    <w:right w:w="57" w:type="dxa"/>
                  </w:tcMar>
                  <w:vAlign w:val="center"/>
                </w:tcPr>
                <w:p w14:paraId="56A4E701" w14:textId="44F57954" w:rsidR="00524C97" w:rsidRPr="006A3F0A" w:rsidRDefault="00524C97" w:rsidP="00AC621F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ind w:left="-790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253" w:type="dxa"/>
                  <w:vAlign w:val="center"/>
                </w:tcPr>
                <w:p w14:paraId="0F3EF1B9" w14:textId="100FCE8B" w:rsidR="00524C97" w:rsidRPr="006A3F0A" w:rsidRDefault="00524C97" w:rsidP="00C30332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206" w:type="dxa"/>
                  <w:tcMar>
                    <w:left w:w="284" w:type="dxa"/>
                    <w:bottom w:w="113" w:type="dxa"/>
                    <w:right w:w="567" w:type="dxa"/>
                  </w:tcMar>
                  <w:vAlign w:val="center"/>
                </w:tcPr>
                <w:p w14:paraId="7CCC104F" w14:textId="77777777" w:rsidR="00524C97" w:rsidRPr="006A3F0A" w:rsidRDefault="00524C97" w:rsidP="00524C97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</w:t>
                  </w:r>
                  <w:r w:rsidRPr="006A3F0A">
                    <w:rPr>
                      <w:sz w:val="18"/>
                      <w:szCs w:val="18"/>
                    </w:rPr>
                    <w:t xml:space="preserve">trona </w:t>
                  </w:r>
                  <w:r w:rsidR="00145F82"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PAGE</w:instrText>
                  </w:r>
                  <w:r w:rsidR="00145F82"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DC5C3A">
                    <w:rPr>
                      <w:noProof/>
                      <w:sz w:val="18"/>
                      <w:szCs w:val="18"/>
                    </w:rPr>
                    <w:t>1</w:t>
                  </w:r>
                  <w:r w:rsidR="00145F82" w:rsidRPr="006A3F0A">
                    <w:rPr>
                      <w:sz w:val="18"/>
                      <w:szCs w:val="18"/>
                    </w:rPr>
                    <w:fldChar w:fldCharType="end"/>
                  </w:r>
                  <w:r w:rsidRPr="006A3F0A">
                    <w:rPr>
                      <w:sz w:val="18"/>
                      <w:szCs w:val="18"/>
                    </w:rPr>
                    <w:t xml:space="preserve"> z </w:t>
                  </w:r>
                  <w:r w:rsidR="00145F82"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NUMPAGES</w:instrText>
                  </w:r>
                  <w:r w:rsidR="00145F82"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DC5C3A">
                    <w:rPr>
                      <w:noProof/>
                      <w:sz w:val="18"/>
                      <w:szCs w:val="18"/>
                    </w:rPr>
                    <w:t>3</w:t>
                  </w:r>
                  <w:r w:rsidR="00145F82" w:rsidRPr="006A3F0A">
                    <w:rPr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34F3B542" w14:textId="77777777" w:rsidR="00524C97" w:rsidRPr="005B4C9F" w:rsidRDefault="00000000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1E588420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2DED3FC1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44D16EE8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3198855C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4340F469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29C45D24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01B3A044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58240" behindDoc="0" locked="0" layoutInCell="1" allowOverlap="1" wp14:anchorId="4D62C23F" wp14:editId="20DCD57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1A779AD1" id="Group 10" o:spid="_x0000_s1026" style="position:absolute;margin-left:-2.2pt;margin-top:3.05pt;width:531.65pt;height:.05pt;z-index:2516582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e0rfwIAANwGAAAOAAAAZHJzL2Uyb0RvYy54bWzEVduO2jAQfa/Uf7D8XnJhCTQirCpYeNl2&#10;kXb7AcZxLqpjW7Yh8Pcd24G98FBpq215sOyMZ3zmnJlhfnvsODowbVopCpyMYoyYoLJsRV3gn0/r&#10;LzOMjCWiJFwKVuATM/h28fnTvFc5S2Ujeck0giDC5L0qcGOtyqPI0IZ1xIykYgKMldQdsXDUdVRq&#10;0kP0jkdpHGdRL3WptKTMGPi6Cka88PGrilH7UFWGWcQLDNisX7Vfd26NFnOS15qopqUDDPIOFB1p&#10;BTx6CbUilqC9bq9CdS3V0sjKjqjsIllVLWU+B8gmid9ks9Fyr3wudd7X6kITUPuGp3eHpT8OG60e&#10;1VYH9LC9l/SXAV6iXtX5S7s71+Ey2vXfZQl6kr2VPvFjpTsXAlJCR8/v6cIvO1pE4WM2nSRfJxOM&#10;KNiy8SSwTxuQyPlkN6AQWNI4nZ5Nd4NrEmfjcXBMnC0ieXjRoxxQOdWhjMwzU+bvmHpsiGJeAOOY&#10;2GrUlgW+wUiQDpL/Bsn7KyjxoNzrcG0pApv0KAY2kZDLhoia+dtPJwXOIY1XLu5gQIo/snvN1Jni&#10;WZwBiY5fX9sXmkiutLEbJjvkNgU2VpO2buxSCgFdInXiZSSHe2MDv2cHp6qQ65Zz3yxcoB7Qp9M4&#10;9h5G8rZ0VnfP6Hq35BodCPTbej1ZpeNBrVfXoK5F6aM1jJR3w96Sloc9wObCV2AgJAi7k+Vpqx24&#10;QeZ/pDcU7JXeqUvrlXgk/zi9Z47soTVm7mWSnwVPJ9OhL/6P4G5Qs4vk9hjKiO87mA+hDJLY/QJq&#10;+O6a3ZfHGa+f9S6E7+qPqRM/JWCE+ieGce9m9Muzr6vnP6XFb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PtJ7St/AgAA&#10;3A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6317F950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358BA426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6D35E7D8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480C4B65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1AB53A56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1392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49251467" w14:textId="77777777" w:rsidR="00524C97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0BA51" w14:textId="77777777" w:rsidR="00E9788E" w:rsidRDefault="00E9788E" w:rsidP="00790544">
      <w:pPr>
        <w:spacing w:after="0" w:line="240" w:lineRule="auto"/>
      </w:pPr>
      <w:r>
        <w:separator/>
      </w:r>
    </w:p>
  </w:footnote>
  <w:footnote w:type="continuationSeparator" w:id="0">
    <w:p w14:paraId="319E7B11" w14:textId="77777777" w:rsidR="00E9788E" w:rsidRDefault="00E9788E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1116F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26E7C369" wp14:editId="2440560F">
          <wp:extent cx="5753100" cy="1390650"/>
          <wp:effectExtent l="19050" t="0" r="0" b="0"/>
          <wp:docPr id="3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243BDEB0" w14:textId="77777777" w:rsidTr="008B1E76">
      <w:trPr>
        <w:trHeight w:hRule="exact" w:val="851"/>
      </w:trPr>
      <w:tc>
        <w:tcPr>
          <w:tcW w:w="10639" w:type="dxa"/>
          <w:vAlign w:val="bottom"/>
        </w:tcPr>
        <w:p w14:paraId="033F08A9" w14:textId="2990E090" w:rsidR="00524C97" w:rsidRPr="003F768B" w:rsidRDefault="00D7698D" w:rsidP="0092035D">
          <w:pPr>
            <w:pStyle w:val="Nagwek"/>
            <w:rPr>
              <w:sz w:val="18"/>
              <w:szCs w:val="18"/>
            </w:rPr>
          </w:pPr>
          <w:r w:rsidRPr="00D7698D">
            <w:rPr>
              <w:sz w:val="18"/>
              <w:szCs w:val="18"/>
            </w:rPr>
            <w:t xml:space="preserve">Załącznik nr </w:t>
          </w:r>
          <w:r>
            <w:rPr>
              <w:sz w:val="18"/>
              <w:szCs w:val="18"/>
            </w:rPr>
            <w:t xml:space="preserve">2 </w:t>
          </w:r>
          <w:r w:rsidRPr="00D7698D">
            <w:rPr>
              <w:sz w:val="18"/>
              <w:szCs w:val="18"/>
            </w:rPr>
            <w:t xml:space="preserve">– </w:t>
          </w:r>
          <w:r>
            <w:rPr>
              <w:i/>
              <w:iCs/>
              <w:sz w:val="18"/>
              <w:szCs w:val="18"/>
            </w:rPr>
            <w:t>Zasady ustalania wentylacji naturalnej kategorii A</w:t>
          </w:r>
          <w:r w:rsidRPr="00D7698D">
            <w:rPr>
              <w:sz w:val="18"/>
              <w:szCs w:val="18"/>
            </w:rPr>
            <w:t xml:space="preserve"> – do </w:t>
          </w:r>
          <w:r w:rsidR="00786AA8">
            <w:rPr>
              <w:i/>
              <w:iCs/>
              <w:sz w:val="18"/>
              <w:szCs w:val="18"/>
            </w:rPr>
            <w:t>Standardu</w:t>
          </w:r>
          <w:r w:rsidRPr="0092035D">
            <w:rPr>
              <w:i/>
              <w:iCs/>
              <w:sz w:val="18"/>
              <w:szCs w:val="18"/>
            </w:rPr>
            <w:t xml:space="preserve"> dotyczące</w:t>
          </w:r>
          <w:r w:rsidR="00786AA8">
            <w:rPr>
              <w:i/>
              <w:iCs/>
              <w:sz w:val="18"/>
              <w:szCs w:val="18"/>
            </w:rPr>
            <w:t>go</w:t>
          </w:r>
          <w:r w:rsidRPr="0092035D">
            <w:rPr>
              <w:i/>
              <w:iCs/>
              <w:sz w:val="18"/>
              <w:szCs w:val="18"/>
            </w:rPr>
            <w:t xml:space="preserve"> </w:t>
          </w:r>
          <w:r w:rsidR="000248E8">
            <w:rPr>
              <w:i/>
              <w:iCs/>
              <w:sz w:val="18"/>
              <w:szCs w:val="18"/>
            </w:rPr>
            <w:t xml:space="preserve">wyznaczania </w:t>
          </w:r>
          <w:r w:rsidRPr="0092035D">
            <w:rPr>
              <w:i/>
              <w:iCs/>
              <w:sz w:val="18"/>
              <w:szCs w:val="18"/>
            </w:rPr>
            <w:t>stref zagrożenia wybuchem w Spółce Operator Gazociągów Przesyłowych GAZ-SYSTEM S.A.</w:t>
          </w:r>
          <w:r w:rsidRPr="00D7698D">
            <w:rPr>
              <w:sz w:val="18"/>
              <w:szCs w:val="18"/>
            </w:rPr>
            <w:t xml:space="preserve"> </w:t>
          </w:r>
        </w:p>
      </w:tc>
    </w:tr>
    <w:tr w:rsidR="00524C97" w14:paraId="10357B96" w14:textId="77777777" w:rsidTr="003F768B">
      <w:tc>
        <w:tcPr>
          <w:tcW w:w="10639" w:type="dxa"/>
        </w:tcPr>
        <w:p w14:paraId="27DACE9F" w14:textId="77777777" w:rsidR="00524C97" w:rsidRDefault="00545208" w:rsidP="005718C9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6704" behindDoc="0" locked="0" layoutInCell="1" allowOverlap="1" wp14:anchorId="13105E7B" wp14:editId="11DA17EE">
                    <wp:simplePos x="0" y="0"/>
                    <wp:positionH relativeFrom="column">
                      <wp:posOffset>-84455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12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13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69C6A0B" id="Group 3" o:spid="_x0000_s1026" style="position:absolute;margin-left:-6.65pt;margin-top:5.65pt;width:531.65pt;height:.05pt;z-index:25165670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09hfQIAANwGAAAOAAAAZHJzL2Uyb0RvYy54bWzEVduO2jAQfa/Uf7DyXnJhE2hEWFWw8LLt&#10;Iu32A4zjXFTHtmxDwt93bAf2wkOlrbblwbIznvGZc2aGxe3QMXSkSreCF0E8iQJEORFly+si+Pm0&#10;+TIPkDaYl5gJTovgRHVwu/z8adHLnCaiEaykCkEQrvNeFkFjjMzDUJOGdlhPhKQcjJVQHTZwVHVY&#10;KtxD9I6FSRRlYS9UKZUgVGv4uvbGYOniVxUl5qGqNDWIFQFgM25Vbt3bNVwucF4rLJuWjDDwO1B0&#10;uOXw6CXUGhuMDqq9CtW1RAktKjMhogtFVbWEuhwgmzh6k81WiYN0udR5X8sLTUDtG57eHZb8OG6V&#10;fJQ75dHD9l6QXxp4CXtZ5y/t9lz7y2jffxcl6IkPRrjEh0p1NgSkhAbH7+nCLx0MIvAxm6Xx1zQN&#10;EAFbNk09+6QBiaxPdgMKgSWJktnZdDe6xlE2nXrH2NpCnPsXHcoRlVUdykg/M6X/jqnHBkvqBNCW&#10;iZ1CbQlVDkA47iD7b5C9u4McKPs6XFtxzyYZ+Mgm4mLVYF5Td/npJMHXp/HKxR40SPFHdq+ZOlM8&#10;jzIg0fLravtCE86l0mZLRYfspgi0UbitG7MSnEOXCBU7GfHxXhvP79nBqsrFpmXMNQvjqAf0ySyK&#10;nIcWrC2t1d7Tqt6vmEJHDP222aTrZDqq9eoa1DUvXbSG4vJu3BvcMr8H2Iy7CvSEeGH3ojztlAU3&#10;yvyv9L651juxab0SD+cfp/fckj22xty+jPOz4Ek6G/vi/whuBzW9SG4GX0bs0MF88GUQR/bnUcN3&#10;2+yuPM543ay3IVxXf0yduCkBI9Q9MY57O6Nfnl1dPf8pLX8DAAD//wMAUEsDBBQABgAIAAAAIQDR&#10;kM9j3wAAAAoBAAAPAAAAZHJzL2Rvd25yZXYueG1sTI9BS8NAEIXvgv9hGcFbuxtjRWI2pRT1VARb&#10;Qbxts9MkNDsbstsk/fdOTnoaZt7jzffy9eRaMWAfGk8akqUCgVR621Cl4evwtngGEaIha1pPqOGK&#10;AdbF7U1uMutH+sRhHyvBIRQyo6GOscukDGWNzoSl75BYO/nemchrX0nbm5HDXSsflHqSzjTEH2rT&#10;4bbG8ry/OA3voxk3afI67M6n7fXnsPr43iWo9f3dtHkBEXGKf2aY8RkdCmY6+gvZIFoNiyRN2cpC&#10;wnM2qJXidsf58giyyOX/CsUvAAAA//8DAFBLAQItABQABgAIAAAAIQC2gziS/gAAAOEBAAATAAAA&#10;AAAAAAAAAAAAAAAAAABbQ29udGVudF9UeXBlc10ueG1sUEsBAi0AFAAGAAgAAAAhADj9If/WAAAA&#10;lAEAAAsAAAAAAAAAAAAAAAAALwEAAF9yZWxzLy5yZWxzUEsBAi0AFAAGAAgAAAAhAKMrT2F9AgAA&#10;3AYAAA4AAAAAAAAAAAAAAAAALgIAAGRycy9lMm9Eb2MueG1sUEsBAi0AFAAGAAgAAAAhANGQz2Pf&#10;AAAACgEAAA8AAAAAAAAAAAAAAAAA1wQAAGRycy9kb3ducmV2LnhtbFBLBQYAAAAABAAEAPMAAADj&#10;BQ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yxwAAAANsAAAAPAAAAZHJzL2Rvd25yZXYueG1sRE/NagIx&#10;EL4X+g5hCr0UzapFZGsUFRQ9ids+wJBMdxeTSdhE3b69EYTe5uP7nfmyd1ZcqYutZwWjYQGCWHvT&#10;cq3g53s7mIGICdmg9UwK/ijCcvH6MsfS+Buf6FqlWuQQjiUqaFIKpZRRN+QwDn0gztyv7xymDLta&#10;mg5vOdxZOS6KqXTYcm5oMNCmIX2uLk7BoWqr826rP0/j9cfEHm04jnRQ6v2tX32BSNSnf/HTvTd5&#10;/gQev+QD5OIOAAD//wMAUEsBAi0AFAAGAAgAAAAhANvh9svuAAAAhQEAABMAAAAAAAAAAAAAAAAA&#10;AAAAAFtDb250ZW50X1R5cGVzXS54bWxQSwECLQAUAAYACAAAACEAWvQsW78AAAAVAQAACwAAAAAA&#10;AAAAAAAAAAAfAQAAX3JlbHMvLnJlbHNQSwECLQAUAAYACAAAACEAULy8scAAAADbAAAADwAAAAAA&#10;AAAAAAAAAAAHAgAAZHJzL2Rvd25yZXYueG1sUEsFBgAAAAADAAMAtwAAAPQCAAAAAA==&#10;" strokecolor="#ff5d23" strokeweight="1pt"/>
      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wo6wAAAANsAAAAPAAAAZHJzL2Rvd25yZXYueG1sRE9Na8JA&#10;EL0L/odlCt7MplK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nDcKOsAAAADbAAAADwAAAAAA&#10;AAAAAAAAAAAHAgAAZHJzL2Rvd25yZXYueG1sUEsFBgAAAAADAAMAtwAAAPQCAAAAAA==&#10;" strokecolor="black [3213]" strokeweight="1pt"/>
                  </v:group>
                </w:pict>
              </mc:Fallback>
            </mc:AlternateContent>
          </w:r>
        </w:p>
      </w:tc>
    </w:tr>
  </w:tbl>
  <w:p w14:paraId="6ED2EA74" w14:textId="77777777" w:rsidR="00524C97" w:rsidRDefault="00524C97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3E238DC3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5B6EA101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73B6A889" w14:textId="77777777" w:rsidTr="00524C97">
      <w:tc>
        <w:tcPr>
          <w:tcW w:w="10639" w:type="dxa"/>
        </w:tcPr>
        <w:p w14:paraId="750248FB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561E2F9B" wp14:editId="5CA77FC0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E3E5023" id="Group 22" o:spid="_x0000_s1026" style="position:absolute;margin-left:-5.15pt;margin-top:5.6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jPHewIAANwGAAAOAAAAZHJzL2Uyb0RvYy54bWzEVduO2jAQfa/Uf7D8XnJhAzQirCpYeNl2&#10;kXb7AcZxLqpjW7Yh8Pcd24G98FBpq255iGyPZ3zmnJlhfnvsODowbVopCpyMYoyYoLJsRV3gn0/r&#10;LzOMjCWiJFwKVuATM/h28fnTvFc5S2Ujeck0giDC5L0qcGOtyqPI0IZ1xIykYgKMldQdsbDVdVRq&#10;0kP0jkdpHE+iXupSaUmZMXC6Cka88PGrilH7UFWGWcQLDNis/2r/3blvtJiTvNZENS0dYJB3oOhI&#10;K+DRS6gVsQTtdXsVqmuplkZWdkRlF8mqainzOUA2Sfwmm42We+VzqfO+VheagNo3PL07LP1x2Gj1&#10;qLY6oIflvaS/DPAS9arOX9rdvg6X0a7/LkvQk+yt9IkfK925EJASOnp+Txd+2dEiCoeTaZZ8zTKM&#10;KNgm4yywTxuQyPlMbkAhsKRxOj2b7gbXJJ6Mx8ExcbaI5OFFj3JA5VSHMjLPTJm/Y+qxIYp5AYxj&#10;YqtRWxZ4ipEgHST/DZL3V1A6dqDc63BtKQKb9CgGNpGQy4aImvnbTycFziGNVy5uY0CKP7J7zdSZ&#10;4lk8ARIdv762LzSRXGljN0x2yC0KbKwmbd3YpRQCukTqxMtIDvfGBn7PDk5VIdct53BOci5QD+jT&#10;aRx7DyN5WzqrMxpd75ZcowOBfluvs1UgBmC8ugZ1LUofrWGkvBvWlrQ8rOE+F74CAyGB2p0sT1vt&#10;wA0yf5DeMMKu9L75UL1njuyhNWbuZZKfBU+z6dAX/0dwN6jZRXJ7DGXE9x3Mh1AGSex+ATWcu2b3&#10;5XHG62e9C+G7+t/UiZ8SMEL9E8O4dzP65d7X1fOf0uI3AA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A08jPHewIAANw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416C8A94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12770D42"/>
    <w:multiLevelType w:val="hybridMultilevel"/>
    <w:tmpl w:val="30569B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6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8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9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EBC605C"/>
    <w:multiLevelType w:val="multilevel"/>
    <w:tmpl w:val="8F9E0D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6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1558781249">
    <w:abstractNumId w:val="10"/>
  </w:num>
  <w:num w:numId="2" w16cid:durableId="593365726">
    <w:abstractNumId w:val="21"/>
  </w:num>
  <w:num w:numId="3" w16cid:durableId="1898197253">
    <w:abstractNumId w:val="24"/>
  </w:num>
  <w:num w:numId="4" w16cid:durableId="899709773">
    <w:abstractNumId w:val="17"/>
  </w:num>
  <w:num w:numId="5" w16cid:durableId="261230485">
    <w:abstractNumId w:val="8"/>
  </w:num>
  <w:num w:numId="6" w16cid:durableId="1610504186">
    <w:abstractNumId w:val="2"/>
  </w:num>
  <w:num w:numId="7" w16cid:durableId="573663788">
    <w:abstractNumId w:val="12"/>
  </w:num>
  <w:num w:numId="8" w16cid:durableId="898785263">
    <w:abstractNumId w:val="9"/>
  </w:num>
  <w:num w:numId="9" w16cid:durableId="771364239">
    <w:abstractNumId w:val="23"/>
  </w:num>
  <w:num w:numId="10" w16cid:durableId="1146701436">
    <w:abstractNumId w:val="6"/>
  </w:num>
  <w:num w:numId="11" w16cid:durableId="598029612">
    <w:abstractNumId w:val="22"/>
  </w:num>
  <w:num w:numId="12" w16cid:durableId="415173764">
    <w:abstractNumId w:val="16"/>
  </w:num>
  <w:num w:numId="13" w16cid:durableId="1460608295">
    <w:abstractNumId w:val="14"/>
  </w:num>
  <w:num w:numId="14" w16cid:durableId="907421696">
    <w:abstractNumId w:val="5"/>
  </w:num>
  <w:num w:numId="15" w16cid:durableId="1834369857">
    <w:abstractNumId w:val="20"/>
  </w:num>
  <w:num w:numId="16" w16cid:durableId="1677343417">
    <w:abstractNumId w:val="18"/>
  </w:num>
  <w:num w:numId="17" w16cid:durableId="789250858">
    <w:abstractNumId w:val="15"/>
  </w:num>
  <w:num w:numId="18" w16cid:durableId="1664429352">
    <w:abstractNumId w:val="0"/>
  </w:num>
  <w:num w:numId="19" w16cid:durableId="1831483265">
    <w:abstractNumId w:val="7"/>
  </w:num>
  <w:num w:numId="20" w16cid:durableId="1550921834">
    <w:abstractNumId w:val="25"/>
  </w:num>
  <w:num w:numId="21" w16cid:durableId="1119181013">
    <w:abstractNumId w:val="4"/>
  </w:num>
  <w:num w:numId="22" w16cid:durableId="1132599793">
    <w:abstractNumId w:val="11"/>
  </w:num>
  <w:num w:numId="23" w16cid:durableId="551234429">
    <w:abstractNumId w:val="1"/>
  </w:num>
  <w:num w:numId="24" w16cid:durableId="95175524">
    <w:abstractNumId w:val="19"/>
  </w:num>
  <w:num w:numId="25" w16cid:durableId="1317608043">
    <w:abstractNumId w:val="13"/>
  </w:num>
  <w:num w:numId="26" w16cid:durableId="18118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trackRevision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248E8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110244"/>
    <w:rsid w:val="001152EF"/>
    <w:rsid w:val="00115834"/>
    <w:rsid w:val="00122934"/>
    <w:rsid w:val="00127211"/>
    <w:rsid w:val="00134205"/>
    <w:rsid w:val="001448AA"/>
    <w:rsid w:val="00145F82"/>
    <w:rsid w:val="00146B07"/>
    <w:rsid w:val="00152B85"/>
    <w:rsid w:val="001540D1"/>
    <w:rsid w:val="00156A44"/>
    <w:rsid w:val="0016512A"/>
    <w:rsid w:val="001700E4"/>
    <w:rsid w:val="001732C4"/>
    <w:rsid w:val="00176105"/>
    <w:rsid w:val="00177573"/>
    <w:rsid w:val="00184EC7"/>
    <w:rsid w:val="00185098"/>
    <w:rsid w:val="001962D4"/>
    <w:rsid w:val="001B0A9E"/>
    <w:rsid w:val="001B455C"/>
    <w:rsid w:val="001C20F2"/>
    <w:rsid w:val="001C3463"/>
    <w:rsid w:val="001D0619"/>
    <w:rsid w:val="00203926"/>
    <w:rsid w:val="0024151E"/>
    <w:rsid w:val="002445E1"/>
    <w:rsid w:val="00245EB4"/>
    <w:rsid w:val="002501BC"/>
    <w:rsid w:val="00255C84"/>
    <w:rsid w:val="00291592"/>
    <w:rsid w:val="002A21EB"/>
    <w:rsid w:val="002C23C7"/>
    <w:rsid w:val="002D2267"/>
    <w:rsid w:val="002D4D73"/>
    <w:rsid w:val="002D627B"/>
    <w:rsid w:val="002D68DE"/>
    <w:rsid w:val="002F7903"/>
    <w:rsid w:val="003033B5"/>
    <w:rsid w:val="00305803"/>
    <w:rsid w:val="00325408"/>
    <w:rsid w:val="00326539"/>
    <w:rsid w:val="00331662"/>
    <w:rsid w:val="0034717F"/>
    <w:rsid w:val="00352D7B"/>
    <w:rsid w:val="00353F83"/>
    <w:rsid w:val="00361FD2"/>
    <w:rsid w:val="00373BC2"/>
    <w:rsid w:val="00395256"/>
    <w:rsid w:val="003A1D53"/>
    <w:rsid w:val="003A21FD"/>
    <w:rsid w:val="003B2752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501FBB"/>
    <w:rsid w:val="00506829"/>
    <w:rsid w:val="00514A98"/>
    <w:rsid w:val="00524C97"/>
    <w:rsid w:val="0053570F"/>
    <w:rsid w:val="005450F6"/>
    <w:rsid w:val="00545208"/>
    <w:rsid w:val="00551678"/>
    <w:rsid w:val="0055584D"/>
    <w:rsid w:val="00557FE2"/>
    <w:rsid w:val="00562A22"/>
    <w:rsid w:val="005718C9"/>
    <w:rsid w:val="00572B2B"/>
    <w:rsid w:val="00572B65"/>
    <w:rsid w:val="00577BA3"/>
    <w:rsid w:val="00581E28"/>
    <w:rsid w:val="0058415A"/>
    <w:rsid w:val="00595B0D"/>
    <w:rsid w:val="0059693A"/>
    <w:rsid w:val="005B3CF2"/>
    <w:rsid w:val="005B4C9F"/>
    <w:rsid w:val="005D46FC"/>
    <w:rsid w:val="005D5327"/>
    <w:rsid w:val="005D7A00"/>
    <w:rsid w:val="005F18AC"/>
    <w:rsid w:val="006035D3"/>
    <w:rsid w:val="00612DE7"/>
    <w:rsid w:val="00615800"/>
    <w:rsid w:val="00615D1A"/>
    <w:rsid w:val="00624896"/>
    <w:rsid w:val="00630AA9"/>
    <w:rsid w:val="00637DED"/>
    <w:rsid w:val="00645E50"/>
    <w:rsid w:val="00665386"/>
    <w:rsid w:val="0066770F"/>
    <w:rsid w:val="00670764"/>
    <w:rsid w:val="006710C0"/>
    <w:rsid w:val="0069063B"/>
    <w:rsid w:val="00691A38"/>
    <w:rsid w:val="00692AD3"/>
    <w:rsid w:val="006A3F0A"/>
    <w:rsid w:val="006E3B2B"/>
    <w:rsid w:val="006F560D"/>
    <w:rsid w:val="00713051"/>
    <w:rsid w:val="00725D75"/>
    <w:rsid w:val="00734265"/>
    <w:rsid w:val="00734B0A"/>
    <w:rsid w:val="00740168"/>
    <w:rsid w:val="00746CCB"/>
    <w:rsid w:val="00751490"/>
    <w:rsid w:val="007572C8"/>
    <w:rsid w:val="007577CC"/>
    <w:rsid w:val="00773875"/>
    <w:rsid w:val="00774240"/>
    <w:rsid w:val="00786AA8"/>
    <w:rsid w:val="00786E6A"/>
    <w:rsid w:val="0078779B"/>
    <w:rsid w:val="00790544"/>
    <w:rsid w:val="00797E3D"/>
    <w:rsid w:val="007A4E8B"/>
    <w:rsid w:val="007A5D37"/>
    <w:rsid w:val="007B0F19"/>
    <w:rsid w:val="007B7C2F"/>
    <w:rsid w:val="007C17DA"/>
    <w:rsid w:val="007C33AD"/>
    <w:rsid w:val="007D1268"/>
    <w:rsid w:val="007E1AC0"/>
    <w:rsid w:val="007E53F4"/>
    <w:rsid w:val="008037A7"/>
    <w:rsid w:val="008067DF"/>
    <w:rsid w:val="00813CC1"/>
    <w:rsid w:val="00816147"/>
    <w:rsid w:val="00816589"/>
    <w:rsid w:val="00820A1E"/>
    <w:rsid w:val="008400DC"/>
    <w:rsid w:val="0084275F"/>
    <w:rsid w:val="00850156"/>
    <w:rsid w:val="00851FC2"/>
    <w:rsid w:val="00852620"/>
    <w:rsid w:val="008741D7"/>
    <w:rsid w:val="0088228D"/>
    <w:rsid w:val="00884985"/>
    <w:rsid w:val="00890DFA"/>
    <w:rsid w:val="008A4251"/>
    <w:rsid w:val="008A5466"/>
    <w:rsid w:val="008B1E76"/>
    <w:rsid w:val="008C3C4F"/>
    <w:rsid w:val="008C5209"/>
    <w:rsid w:val="008D5529"/>
    <w:rsid w:val="008E2737"/>
    <w:rsid w:val="0090379E"/>
    <w:rsid w:val="0090497D"/>
    <w:rsid w:val="00906C42"/>
    <w:rsid w:val="00913922"/>
    <w:rsid w:val="009159DE"/>
    <w:rsid w:val="00915FBD"/>
    <w:rsid w:val="00916600"/>
    <w:rsid w:val="0092035D"/>
    <w:rsid w:val="0092653E"/>
    <w:rsid w:val="009303BE"/>
    <w:rsid w:val="00937CF9"/>
    <w:rsid w:val="00941FE1"/>
    <w:rsid w:val="00945AC1"/>
    <w:rsid w:val="00951AC1"/>
    <w:rsid w:val="009621C4"/>
    <w:rsid w:val="009656C1"/>
    <w:rsid w:val="00992930"/>
    <w:rsid w:val="00996D87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A01232"/>
    <w:rsid w:val="00A04AA8"/>
    <w:rsid w:val="00A05198"/>
    <w:rsid w:val="00A061BD"/>
    <w:rsid w:val="00A11B8C"/>
    <w:rsid w:val="00A20650"/>
    <w:rsid w:val="00A24B2E"/>
    <w:rsid w:val="00A262CD"/>
    <w:rsid w:val="00A32DF9"/>
    <w:rsid w:val="00A3723A"/>
    <w:rsid w:val="00A41A00"/>
    <w:rsid w:val="00A459F1"/>
    <w:rsid w:val="00A50312"/>
    <w:rsid w:val="00A52C0B"/>
    <w:rsid w:val="00A5359B"/>
    <w:rsid w:val="00A55EE6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CC0"/>
    <w:rsid w:val="00AC621F"/>
    <w:rsid w:val="00AC6798"/>
    <w:rsid w:val="00AC7843"/>
    <w:rsid w:val="00AD54C4"/>
    <w:rsid w:val="00AE6CE9"/>
    <w:rsid w:val="00AF0DB2"/>
    <w:rsid w:val="00AF7BB3"/>
    <w:rsid w:val="00B16E82"/>
    <w:rsid w:val="00B21665"/>
    <w:rsid w:val="00B36510"/>
    <w:rsid w:val="00B44CCF"/>
    <w:rsid w:val="00B50AB4"/>
    <w:rsid w:val="00B57594"/>
    <w:rsid w:val="00B608AF"/>
    <w:rsid w:val="00B61BFD"/>
    <w:rsid w:val="00B80BF7"/>
    <w:rsid w:val="00B82D54"/>
    <w:rsid w:val="00B8634F"/>
    <w:rsid w:val="00B87623"/>
    <w:rsid w:val="00B87E91"/>
    <w:rsid w:val="00B91076"/>
    <w:rsid w:val="00B9529B"/>
    <w:rsid w:val="00BB0606"/>
    <w:rsid w:val="00BB367D"/>
    <w:rsid w:val="00BC002B"/>
    <w:rsid w:val="00BC0DEA"/>
    <w:rsid w:val="00BC426E"/>
    <w:rsid w:val="00BD6FDB"/>
    <w:rsid w:val="00BF2811"/>
    <w:rsid w:val="00BF4C92"/>
    <w:rsid w:val="00BF7DE5"/>
    <w:rsid w:val="00C0187A"/>
    <w:rsid w:val="00C11780"/>
    <w:rsid w:val="00C11EA2"/>
    <w:rsid w:val="00C22539"/>
    <w:rsid w:val="00C23C6D"/>
    <w:rsid w:val="00C30332"/>
    <w:rsid w:val="00C30BB7"/>
    <w:rsid w:val="00C3404B"/>
    <w:rsid w:val="00C43C0C"/>
    <w:rsid w:val="00C44ABD"/>
    <w:rsid w:val="00C72616"/>
    <w:rsid w:val="00C843B2"/>
    <w:rsid w:val="00C93EE6"/>
    <w:rsid w:val="00C9672B"/>
    <w:rsid w:val="00C979DB"/>
    <w:rsid w:val="00CA56AC"/>
    <w:rsid w:val="00CB23FB"/>
    <w:rsid w:val="00CD0B80"/>
    <w:rsid w:val="00CD2710"/>
    <w:rsid w:val="00CD3209"/>
    <w:rsid w:val="00CF25B2"/>
    <w:rsid w:val="00CF3BA3"/>
    <w:rsid w:val="00D10002"/>
    <w:rsid w:val="00D209B9"/>
    <w:rsid w:val="00D22881"/>
    <w:rsid w:val="00D248EB"/>
    <w:rsid w:val="00D46F5D"/>
    <w:rsid w:val="00D60093"/>
    <w:rsid w:val="00D66A17"/>
    <w:rsid w:val="00D7698D"/>
    <w:rsid w:val="00D774FF"/>
    <w:rsid w:val="00D84141"/>
    <w:rsid w:val="00D84C82"/>
    <w:rsid w:val="00D95108"/>
    <w:rsid w:val="00D957F9"/>
    <w:rsid w:val="00DA6F7F"/>
    <w:rsid w:val="00DA79CC"/>
    <w:rsid w:val="00DC1611"/>
    <w:rsid w:val="00DC1E90"/>
    <w:rsid w:val="00DC5C3A"/>
    <w:rsid w:val="00DC5D27"/>
    <w:rsid w:val="00DD75EF"/>
    <w:rsid w:val="00DD7670"/>
    <w:rsid w:val="00DE31AD"/>
    <w:rsid w:val="00E01600"/>
    <w:rsid w:val="00E04364"/>
    <w:rsid w:val="00E06807"/>
    <w:rsid w:val="00E14E28"/>
    <w:rsid w:val="00E14E3B"/>
    <w:rsid w:val="00E14F52"/>
    <w:rsid w:val="00E22E60"/>
    <w:rsid w:val="00E242B1"/>
    <w:rsid w:val="00E42489"/>
    <w:rsid w:val="00E61526"/>
    <w:rsid w:val="00E850C4"/>
    <w:rsid w:val="00E9788E"/>
    <w:rsid w:val="00EA6DDF"/>
    <w:rsid w:val="00EB0F53"/>
    <w:rsid w:val="00EC3400"/>
    <w:rsid w:val="00EC4E84"/>
    <w:rsid w:val="00EC70A7"/>
    <w:rsid w:val="00EE751C"/>
    <w:rsid w:val="00EF0FB8"/>
    <w:rsid w:val="00EF2339"/>
    <w:rsid w:val="00F010B8"/>
    <w:rsid w:val="00F0419D"/>
    <w:rsid w:val="00F10E5E"/>
    <w:rsid w:val="00F176CA"/>
    <w:rsid w:val="00F71032"/>
    <w:rsid w:val="00F8077E"/>
    <w:rsid w:val="00F970AB"/>
    <w:rsid w:val="00FA0ED7"/>
    <w:rsid w:val="00FB0960"/>
    <w:rsid w:val="00FB2361"/>
    <w:rsid w:val="00FB34CB"/>
    <w:rsid w:val="00FB41E2"/>
    <w:rsid w:val="00FC1393"/>
    <w:rsid w:val="00FC213E"/>
    <w:rsid w:val="00FC3DDB"/>
    <w:rsid w:val="00FD44C0"/>
    <w:rsid w:val="00FD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F946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10339-EDD2-4C56-AFEA-71B619188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651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2016-04-29T05:09:00Z</dcterms:created>
  <dcterms:modified xsi:type="dcterms:W3CDTF">2023-07-25T06:40:00Z</dcterms:modified>
</cp:coreProperties>
</file>